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CE613C" w14:textId="77777777" w:rsidR="00E20E2C" w:rsidRPr="00002955" w:rsidRDefault="00E20E2C" w:rsidP="00E20E2C">
      <w:pPr>
        <w:tabs>
          <w:tab w:val="left" w:pos="2210"/>
        </w:tabs>
        <w:bidi/>
        <w:rPr>
          <w:rFonts w:ascii="Sakkal Majalla" w:hAnsi="Sakkal Majalla" w:cs="Sakkal Majalla"/>
          <w:bCs/>
          <w:sz w:val="44"/>
          <w:szCs w:val="44"/>
          <w:rtl/>
        </w:rPr>
      </w:pPr>
      <w:proofErr w:type="gramStart"/>
      <w:r w:rsidRPr="00002955">
        <w:rPr>
          <w:rFonts w:ascii="Sakkal Majalla" w:hAnsi="Sakkal Majalla" w:cs="Sakkal Majalla" w:hint="cs"/>
          <w:bCs/>
          <w:sz w:val="44"/>
          <w:szCs w:val="44"/>
          <w:rtl/>
        </w:rPr>
        <w:t>خطة</w:t>
      </w:r>
      <w:proofErr w:type="gramEnd"/>
      <w:r>
        <w:rPr>
          <w:rFonts w:ascii="Sakkal Majalla" w:hAnsi="Sakkal Majalla" w:cs="Sakkal Majalla" w:hint="cs"/>
          <w:bCs/>
          <w:sz w:val="44"/>
          <w:szCs w:val="44"/>
          <w:rtl/>
        </w:rPr>
        <w:t xml:space="preserve"> </w:t>
      </w:r>
      <w:r w:rsidRPr="00002955">
        <w:rPr>
          <w:rFonts w:ascii="Sakkal Majalla" w:hAnsi="Sakkal Majalla" w:cs="Sakkal Majalla" w:hint="cs"/>
          <w:bCs/>
          <w:sz w:val="44"/>
          <w:szCs w:val="44"/>
          <w:rtl/>
        </w:rPr>
        <w:t>الدرس</w:t>
      </w:r>
      <w:r>
        <w:rPr>
          <w:rFonts w:ascii="Sakkal Majalla" w:hAnsi="Sakkal Majalla" w:cs="Sakkal Majalla"/>
          <w:bCs/>
          <w:sz w:val="44"/>
          <w:szCs w:val="44"/>
          <w:rtl/>
        </w:rPr>
        <w:tab/>
      </w:r>
    </w:p>
    <w:p w14:paraId="37F1DFFE" w14:textId="77777777" w:rsidR="00E20E2C" w:rsidRDefault="00E20E2C" w:rsidP="00E20E2C">
      <w:pPr>
        <w:bidi/>
        <w:rPr>
          <w:rFonts w:ascii="Sakkal Majalla" w:hAnsi="Sakkal Majalla" w:cs="Sakkal Majalla"/>
          <w:b/>
          <w:sz w:val="32"/>
          <w:szCs w:val="32"/>
          <w:rtl/>
          <w:lang w:val="en-US"/>
        </w:rPr>
      </w:pPr>
      <w:r w:rsidRPr="004E404C">
        <w:rPr>
          <w:rFonts w:ascii="Sakkal Majalla" w:hAnsi="Sakkal Majalla" w:cs="Sakkal Majalla" w:hint="cs"/>
          <w:sz w:val="32"/>
          <w:szCs w:val="32"/>
          <w:rtl/>
          <w:lang w:val="en-US"/>
        </w:rPr>
        <w:t xml:space="preserve">الحصة </w:t>
      </w:r>
      <w:r>
        <w:rPr>
          <w:rFonts w:ascii="Sakkal Majalla" w:hAnsi="Sakkal Majalla" w:cs="Sakkal Majalla" w:hint="cs"/>
          <w:sz w:val="32"/>
          <w:szCs w:val="32"/>
          <w:rtl/>
          <w:lang w:val="en-US"/>
        </w:rPr>
        <w:t>2</w:t>
      </w:r>
      <w:r w:rsidRPr="004E404C">
        <w:rPr>
          <w:rFonts w:ascii="Sakkal Majalla" w:hAnsi="Sakkal Majalla" w:cs="Sakkal Majalla" w:hint="cs"/>
          <w:sz w:val="32"/>
          <w:szCs w:val="32"/>
          <w:rtl/>
          <w:lang w:val="en-US"/>
        </w:rPr>
        <w:t>.1.2 (</w:t>
      </w:r>
      <w:r w:rsidRPr="00E20E2C">
        <w:rPr>
          <w:rFonts w:ascii="Sakkal Majalla" w:hAnsi="Sakkal Majalla" w:cs="Sakkal Majalla" w:hint="cs"/>
          <w:b/>
          <w:sz w:val="32"/>
          <w:szCs w:val="32"/>
          <w:rtl/>
          <w:lang w:bidi="ar-SY"/>
        </w:rPr>
        <w:t xml:space="preserve">تحديثات في اتفاقية بودابست </w:t>
      </w:r>
      <w:r w:rsidRPr="00E20E2C">
        <w:rPr>
          <w:rFonts w:ascii="Sakkal Majalla" w:hAnsi="Sakkal Majalla" w:cs="Sakkal Majalla"/>
          <w:b/>
          <w:sz w:val="32"/>
          <w:szCs w:val="32"/>
          <w:rtl/>
          <w:lang w:bidi="ar-SY"/>
        </w:rPr>
        <w:t>–</w:t>
      </w:r>
      <w:r w:rsidRPr="00E20E2C">
        <w:rPr>
          <w:rFonts w:ascii="Sakkal Majalla" w:hAnsi="Sakkal Majalla" w:cs="Sakkal Majalla" w:hint="cs"/>
          <w:b/>
          <w:sz w:val="32"/>
          <w:szCs w:val="32"/>
          <w:rtl/>
          <w:lang w:bidi="ar-SY"/>
        </w:rPr>
        <w:t xml:space="preserve"> النفاذ إلى الأدلة على السحابة والبروتوكول الإضافي</w:t>
      </w:r>
      <w:r w:rsidRPr="00E20E2C">
        <w:rPr>
          <w:rFonts w:ascii="Sakkal Majalla" w:hAnsi="Sakkal Majalla" w:cs="Sakkal Majalla" w:hint="cs"/>
          <w:b/>
          <w:sz w:val="32"/>
          <w:szCs w:val="32"/>
          <w:rtl/>
          <w:lang w:val="en-US"/>
        </w:rPr>
        <w:t>)</w:t>
      </w:r>
    </w:p>
    <w:p w14:paraId="3952C8D6" w14:textId="52F84B0A" w:rsidR="00E20E2C" w:rsidRDefault="00C22478" w:rsidP="00C22478">
      <w:pPr>
        <w:tabs>
          <w:tab w:val="left" w:pos="6726"/>
        </w:tabs>
        <w:bidi/>
        <w:rPr>
          <w:rFonts w:ascii="Sakkal Majalla" w:hAnsi="Sakkal Majalla" w:cs="Sakkal Majalla"/>
          <w:b/>
          <w:sz w:val="32"/>
          <w:szCs w:val="32"/>
          <w:rtl/>
          <w:lang w:val="en-US"/>
        </w:rPr>
      </w:pPr>
      <w:r>
        <w:rPr>
          <w:rFonts w:ascii="Sakkal Majalla" w:hAnsi="Sakkal Majalla" w:cs="Sakkal Majalla"/>
          <w:b/>
          <w:sz w:val="32"/>
          <w:szCs w:val="32"/>
          <w:rtl/>
          <w:lang w:val="en-US"/>
        </w:rPr>
        <w:tab/>
      </w:r>
    </w:p>
    <w:tbl>
      <w:tblPr>
        <w:tblStyle w:val="Grilledutableau"/>
        <w:bidiVisual/>
        <w:tblW w:w="0" w:type="auto"/>
        <w:tblLook w:val="04A0" w:firstRow="1" w:lastRow="0" w:firstColumn="1" w:lastColumn="0" w:noHBand="0" w:noVBand="1"/>
      </w:tblPr>
      <w:tblGrid>
        <w:gridCol w:w="1588"/>
        <w:gridCol w:w="22"/>
        <w:gridCol w:w="4406"/>
        <w:gridCol w:w="2704"/>
      </w:tblGrid>
      <w:tr w:rsidR="00E20E2C" w:rsidRPr="00DD5444" w14:paraId="607E5F20" w14:textId="77777777" w:rsidTr="0081432C">
        <w:trPr>
          <w:trHeight w:val="872"/>
        </w:trPr>
        <w:tc>
          <w:tcPr>
            <w:tcW w:w="6016" w:type="dxa"/>
            <w:gridSpan w:val="3"/>
            <w:shd w:val="clear" w:color="auto" w:fill="DEEAF6" w:themeFill="accent5" w:themeFillTint="33"/>
            <w:vAlign w:val="center"/>
          </w:tcPr>
          <w:p w14:paraId="74FA25F0" w14:textId="77777777" w:rsidR="00E20E2C" w:rsidRPr="004E404C" w:rsidRDefault="00E20E2C" w:rsidP="0081432C">
            <w:pPr>
              <w:bidi/>
              <w:rPr>
                <w:rFonts w:ascii="Sakkal Majalla" w:hAnsi="Sakkal Majalla" w:cs="Sakkal Majalla"/>
                <w:sz w:val="28"/>
                <w:szCs w:val="28"/>
              </w:rPr>
            </w:pPr>
            <w:r w:rsidRPr="004E404C">
              <w:rPr>
                <w:rFonts w:ascii="Sakkal Majalla" w:hAnsi="Sakkal Majalla" w:cs="Sakkal Majalla" w:hint="cs"/>
                <w:sz w:val="28"/>
                <w:szCs w:val="28"/>
                <w:rtl/>
                <w:lang w:val="en-US"/>
              </w:rPr>
              <w:t>الحصة 2.1.2 (</w:t>
            </w:r>
            <w:r w:rsidRPr="004E404C">
              <w:rPr>
                <w:rFonts w:ascii="Sakkal Majalla" w:hAnsi="Sakkal Majalla" w:cs="Sakkal Majalla" w:hint="cs"/>
                <w:bCs/>
                <w:sz w:val="28"/>
                <w:szCs w:val="28"/>
                <w:rtl/>
                <w:lang w:bidi="ar-SY"/>
              </w:rPr>
              <w:t xml:space="preserve">تحديثات في اتفاقية بودابست </w:t>
            </w:r>
            <w:r w:rsidRPr="004E404C">
              <w:rPr>
                <w:rFonts w:ascii="Sakkal Majalla" w:hAnsi="Sakkal Majalla" w:cs="Sakkal Majalla"/>
                <w:bCs/>
                <w:sz w:val="28"/>
                <w:szCs w:val="28"/>
                <w:rtl/>
                <w:lang w:bidi="ar-SY"/>
              </w:rPr>
              <w:t>–</w:t>
            </w:r>
            <w:r w:rsidRPr="004E404C">
              <w:rPr>
                <w:rFonts w:ascii="Sakkal Majalla" w:hAnsi="Sakkal Majalla" w:cs="Sakkal Majalla" w:hint="cs"/>
                <w:bCs/>
                <w:sz w:val="28"/>
                <w:szCs w:val="28"/>
                <w:rtl/>
                <w:lang w:bidi="ar-SY"/>
              </w:rPr>
              <w:t xml:space="preserve"> النفاذ إلى الأدلة على السحابة والبروتوكول الإضافي</w:t>
            </w:r>
            <w:r w:rsidRPr="004E404C">
              <w:rPr>
                <w:rFonts w:ascii="Sakkal Majalla" w:hAnsi="Sakkal Majalla" w:cs="Sakkal Majalla" w:hint="cs"/>
                <w:sz w:val="28"/>
                <w:szCs w:val="28"/>
                <w:rtl/>
                <w:lang w:val="en-US"/>
              </w:rPr>
              <w:t>)</w:t>
            </w:r>
          </w:p>
        </w:tc>
        <w:tc>
          <w:tcPr>
            <w:tcW w:w="2704" w:type="dxa"/>
            <w:shd w:val="clear" w:color="auto" w:fill="DEEAF6" w:themeFill="accent5" w:themeFillTint="33"/>
            <w:vAlign w:val="center"/>
          </w:tcPr>
          <w:p w14:paraId="3B8E6325" w14:textId="77777777" w:rsidR="00E20E2C" w:rsidRPr="004E404C" w:rsidRDefault="00E20E2C" w:rsidP="0081432C">
            <w:pPr>
              <w:bidi/>
              <w:rPr>
                <w:rFonts w:ascii="Sakkal Majalla" w:hAnsi="Sakkal Majalla" w:cs="Sakkal Majalla"/>
                <w:sz w:val="28"/>
                <w:szCs w:val="28"/>
              </w:rPr>
            </w:pPr>
            <w:r w:rsidRPr="004E404C">
              <w:rPr>
                <w:rFonts w:ascii="Sakkal Majalla" w:hAnsi="Sakkal Majalla" w:cs="Sakkal Majalla" w:hint="cs"/>
                <w:sz w:val="28"/>
                <w:szCs w:val="28"/>
                <w:rtl/>
              </w:rPr>
              <w:t xml:space="preserve">المدة: 60 </w:t>
            </w:r>
            <w:proofErr w:type="gramStart"/>
            <w:r w:rsidRPr="004E404C">
              <w:rPr>
                <w:rFonts w:ascii="Sakkal Majalla" w:hAnsi="Sakkal Majalla" w:cs="Sakkal Majalla" w:hint="cs"/>
                <w:sz w:val="28"/>
                <w:szCs w:val="28"/>
                <w:rtl/>
              </w:rPr>
              <w:t>دقيقة</w:t>
            </w:r>
            <w:proofErr w:type="gramEnd"/>
            <w:r w:rsidRPr="004E404C">
              <w:rPr>
                <w:rFonts w:ascii="Sakkal Majalla" w:hAnsi="Sakkal Majalla" w:cs="Sakkal Majalla" w:hint="cs"/>
                <w:sz w:val="28"/>
                <w:szCs w:val="28"/>
                <w:rtl/>
              </w:rPr>
              <w:t xml:space="preserve"> </w:t>
            </w:r>
          </w:p>
        </w:tc>
      </w:tr>
      <w:tr w:rsidR="00E20E2C" w:rsidRPr="00DD5444" w14:paraId="5CED6159" w14:textId="77777777" w:rsidTr="0081432C">
        <w:trPr>
          <w:trHeight w:val="2132"/>
        </w:trPr>
        <w:tc>
          <w:tcPr>
            <w:tcW w:w="8720" w:type="dxa"/>
            <w:gridSpan w:val="4"/>
            <w:vAlign w:val="center"/>
          </w:tcPr>
          <w:p w14:paraId="6B1442E9" w14:textId="77777777" w:rsidR="00E20E2C" w:rsidRPr="006D47A0" w:rsidRDefault="00E20E2C" w:rsidP="0081432C">
            <w:pPr>
              <w:bidi/>
              <w:rPr>
                <w:rFonts w:ascii="Sakkal Majalla" w:hAnsi="Sakkal Majalla" w:cs="Sakkal Majalla"/>
                <w:b/>
                <w:bCs/>
                <w:rtl/>
                <w:lang w:val="en-US" w:bidi="ar-SY"/>
              </w:rPr>
            </w:pPr>
            <w:proofErr w:type="gramStart"/>
            <w:r w:rsidRPr="006D47A0">
              <w:rPr>
                <w:rFonts w:ascii="Sakkal Majalla" w:hAnsi="Sakkal Majalla" w:cs="Sakkal Majalla"/>
                <w:b/>
                <w:bCs/>
                <w:rtl/>
                <w:lang w:val="en-US"/>
              </w:rPr>
              <w:t>الموارد</w:t>
            </w:r>
            <w:proofErr w:type="gramEnd"/>
            <w:r w:rsidRPr="006D47A0">
              <w:rPr>
                <w:rFonts w:ascii="Sakkal Majalla" w:hAnsi="Sakkal Majalla" w:cs="Sakkal Majalla"/>
                <w:b/>
                <w:bCs/>
                <w:rtl/>
                <w:lang w:val="en-US"/>
              </w:rPr>
              <w:t xml:space="preserve"> المطلوبة</w:t>
            </w:r>
            <w:r w:rsidRPr="006D47A0">
              <w:rPr>
                <w:rFonts w:ascii="Sakkal Majalla" w:hAnsi="Sakkal Majalla" w:cs="Sakkal Majalla"/>
                <w:b/>
                <w:bCs/>
                <w:rtl/>
                <w:lang w:val="en-US" w:bidi="ar-SY"/>
              </w:rPr>
              <w:t>:</w:t>
            </w:r>
          </w:p>
          <w:p w14:paraId="0357E141" w14:textId="77777777" w:rsidR="00E20E2C" w:rsidRPr="006D47A0" w:rsidRDefault="00E20E2C" w:rsidP="00E20E2C">
            <w:pPr>
              <w:pStyle w:val="Paragraphedeliste"/>
              <w:numPr>
                <w:ilvl w:val="0"/>
                <w:numId w:val="12"/>
              </w:numPr>
              <w:bidi/>
              <w:spacing w:after="200" w:line="276" w:lineRule="auto"/>
              <w:jc w:val="both"/>
              <w:rPr>
                <w:rFonts w:ascii="Sakkal Majalla" w:hAnsi="Sakkal Majalla" w:cs="Sakkal Majalla"/>
                <w:lang w:bidi="ar-SY"/>
              </w:rPr>
            </w:pPr>
            <w:r w:rsidRPr="006D47A0">
              <w:rPr>
                <w:rFonts w:ascii="Sakkal Majalla" w:hAnsi="Sakkal Majalla" w:cs="Sakkal Majalla"/>
                <w:rtl/>
                <w:lang w:bidi="ar-SY"/>
              </w:rPr>
              <w:t xml:space="preserve">كمبيوتر شخصي / كمبيوتر محمول مزود بنسخ برمجيات متوافقة مع المعدات المجهزة </w:t>
            </w:r>
          </w:p>
          <w:p w14:paraId="5D6930C9" w14:textId="77777777" w:rsidR="00E20E2C" w:rsidRPr="006D47A0" w:rsidRDefault="00E20E2C" w:rsidP="00E20E2C">
            <w:pPr>
              <w:pStyle w:val="Paragraphedeliste"/>
              <w:numPr>
                <w:ilvl w:val="0"/>
                <w:numId w:val="12"/>
              </w:numPr>
              <w:bidi/>
              <w:spacing w:after="200" w:line="276" w:lineRule="auto"/>
              <w:jc w:val="both"/>
              <w:rPr>
                <w:rFonts w:ascii="Sakkal Majalla" w:hAnsi="Sakkal Majalla" w:cs="Sakkal Majalla"/>
                <w:lang w:bidi="ar-SY"/>
              </w:rPr>
            </w:pPr>
            <w:proofErr w:type="gramStart"/>
            <w:r w:rsidRPr="006D47A0">
              <w:rPr>
                <w:rFonts w:ascii="Sakkal Majalla" w:hAnsi="Sakkal Majalla" w:cs="Sakkal Majalla"/>
                <w:rtl/>
                <w:lang w:bidi="ar-SY"/>
              </w:rPr>
              <w:t>جهاز</w:t>
            </w:r>
            <w:proofErr w:type="gramEnd"/>
            <w:r w:rsidRPr="006D47A0">
              <w:rPr>
                <w:rFonts w:ascii="Sakkal Majalla" w:hAnsi="Sakkal Majalla" w:cs="Sakkal Majalla"/>
                <w:rtl/>
                <w:lang w:bidi="ar-SY"/>
              </w:rPr>
              <w:t xml:space="preserve"> العرض وشاشة العرض.</w:t>
            </w:r>
          </w:p>
          <w:p w14:paraId="27817560" w14:textId="77777777" w:rsidR="00E20E2C" w:rsidRDefault="00E20E2C" w:rsidP="00E20E2C">
            <w:pPr>
              <w:pStyle w:val="Paragraphedeliste"/>
              <w:numPr>
                <w:ilvl w:val="0"/>
                <w:numId w:val="12"/>
              </w:numPr>
              <w:bidi/>
              <w:spacing w:after="200" w:line="276" w:lineRule="auto"/>
              <w:jc w:val="both"/>
              <w:rPr>
                <w:rFonts w:ascii="Sakkal Majalla" w:hAnsi="Sakkal Majalla" w:cs="Sakkal Majalla"/>
                <w:lang w:bidi="ar-SY"/>
              </w:rPr>
            </w:pPr>
            <w:r w:rsidRPr="006D47A0">
              <w:rPr>
                <w:rFonts w:ascii="Sakkal Majalla" w:hAnsi="Sakkal Majalla" w:cs="Sakkal Majalla"/>
                <w:rtl/>
              </w:rPr>
              <w:t>توصيلة الإنترنت (</w:t>
            </w:r>
            <w:proofErr w:type="gramStart"/>
            <w:r w:rsidRPr="006D47A0">
              <w:rPr>
                <w:rFonts w:ascii="Sakkal Majalla" w:hAnsi="Sakkal Majalla" w:cs="Sakkal Majalla"/>
                <w:rtl/>
              </w:rPr>
              <w:t>إن</w:t>
            </w:r>
            <w:proofErr w:type="gramEnd"/>
            <w:r w:rsidRPr="006D47A0">
              <w:rPr>
                <w:rFonts w:ascii="Sakkal Majalla" w:hAnsi="Sakkal Majalla" w:cs="Sakkal Majalla"/>
                <w:rtl/>
              </w:rPr>
              <w:t xml:space="preserve"> وجدت).</w:t>
            </w:r>
          </w:p>
          <w:p w14:paraId="2C809BFF" w14:textId="77777777" w:rsidR="00E20E2C" w:rsidRPr="004E404C" w:rsidRDefault="00E20E2C" w:rsidP="00E20E2C">
            <w:pPr>
              <w:pStyle w:val="Paragraphedeliste"/>
              <w:numPr>
                <w:ilvl w:val="0"/>
                <w:numId w:val="12"/>
              </w:numPr>
              <w:bidi/>
              <w:spacing w:after="200" w:line="276" w:lineRule="auto"/>
              <w:jc w:val="both"/>
              <w:rPr>
                <w:rFonts w:ascii="Sakkal Majalla" w:hAnsi="Sakkal Majalla" w:cs="Sakkal Majalla"/>
                <w:lang w:bidi="ar-SY"/>
              </w:rPr>
            </w:pPr>
            <w:r w:rsidRPr="004E404C">
              <w:rPr>
                <w:rFonts w:ascii="Sakkal Majalla" w:hAnsi="Sakkal Majalla" w:cs="Sakkal Majalla"/>
                <w:rtl/>
                <w:lang w:bidi="ar-SY"/>
              </w:rPr>
              <w:t xml:space="preserve">دفاتر </w:t>
            </w:r>
            <w:proofErr w:type="gramStart"/>
            <w:r w:rsidRPr="004E404C">
              <w:rPr>
                <w:rFonts w:ascii="Sakkal Majalla" w:hAnsi="Sakkal Majalla" w:cs="Sakkal Majalla"/>
                <w:rtl/>
                <w:lang w:bidi="ar-SY"/>
              </w:rPr>
              <w:t>وأقلام</w:t>
            </w:r>
            <w:proofErr w:type="gramEnd"/>
            <w:r w:rsidRPr="004E404C">
              <w:rPr>
                <w:rFonts w:ascii="Sakkal Majalla" w:hAnsi="Sakkal Majalla" w:cs="Sakkal Majalla"/>
                <w:rtl/>
                <w:lang w:bidi="ar-SY"/>
              </w:rPr>
              <w:t xml:space="preserve"> للطلاب.</w:t>
            </w:r>
          </w:p>
        </w:tc>
      </w:tr>
      <w:tr w:rsidR="00E20E2C" w:rsidRPr="00DD5444" w14:paraId="55693E0D" w14:textId="77777777" w:rsidTr="0081432C">
        <w:trPr>
          <w:trHeight w:val="1241"/>
        </w:trPr>
        <w:tc>
          <w:tcPr>
            <w:tcW w:w="8720" w:type="dxa"/>
            <w:gridSpan w:val="4"/>
            <w:vAlign w:val="center"/>
          </w:tcPr>
          <w:p w14:paraId="19BC79C3" w14:textId="77777777" w:rsidR="00E20E2C" w:rsidRPr="00E20E2C" w:rsidRDefault="00E20E2C" w:rsidP="0081432C">
            <w:pPr>
              <w:bidi/>
              <w:rPr>
                <w:rFonts w:ascii="Sakkal Majalla" w:hAnsi="Sakkal Majalla" w:cs="Sakkal Majalla"/>
                <w:b/>
                <w:bCs/>
                <w:rtl/>
                <w:lang w:val="en-US"/>
              </w:rPr>
            </w:pPr>
            <w:r w:rsidRPr="00E20E2C">
              <w:rPr>
                <w:rFonts w:ascii="Sakkal Majalla" w:hAnsi="Sakkal Majalla" w:cs="Sakkal Majalla"/>
                <w:b/>
                <w:bCs/>
                <w:rtl/>
                <w:lang w:val="en-US"/>
              </w:rPr>
              <w:t>الهدف من الحصة</w:t>
            </w:r>
            <w:r w:rsidRPr="00E20E2C">
              <w:rPr>
                <w:rFonts w:ascii="Sakkal Majalla" w:hAnsi="Sakkal Majalla" w:cs="Sakkal Majalla"/>
                <w:b/>
                <w:bCs/>
                <w:lang w:val="en-US"/>
              </w:rPr>
              <w:t>:</w:t>
            </w:r>
          </w:p>
          <w:p w14:paraId="6E97ECED" w14:textId="77777777" w:rsidR="00E20E2C" w:rsidRPr="004E404C" w:rsidRDefault="00E20E2C" w:rsidP="0081432C">
            <w:pPr>
              <w:bidi/>
              <w:spacing w:before="120" w:after="120" w:line="280" w:lineRule="exact"/>
              <w:rPr>
                <w:rFonts w:ascii="Sakkal Majalla" w:hAnsi="Sakkal Majalla" w:cs="Sakkal Majalla"/>
                <w:b/>
                <w:sz w:val="22"/>
                <w:rtl/>
                <w:lang w:bidi="ar-SY"/>
              </w:rPr>
            </w:pPr>
            <w:r>
              <w:rPr>
                <w:rFonts w:ascii="Sakkal Majalla" w:hAnsi="Sakkal Majalla" w:cs="Sakkal Majalla" w:hint="cs"/>
                <w:rtl/>
                <w:lang w:bidi="ar-SY"/>
              </w:rPr>
              <w:t xml:space="preserve">ترمي هذه الحصة إلى تعريف </w:t>
            </w:r>
            <w:proofErr w:type="gramStart"/>
            <w:r>
              <w:rPr>
                <w:rFonts w:ascii="Sakkal Majalla" w:hAnsi="Sakkal Majalla" w:cs="Sakkal Majalla" w:hint="cs"/>
                <w:rtl/>
                <w:lang w:bidi="ar-SY"/>
              </w:rPr>
              <w:t>المشاركين</w:t>
            </w:r>
            <w:proofErr w:type="gramEnd"/>
            <w:r>
              <w:rPr>
                <w:rFonts w:ascii="Sakkal Majalla" w:hAnsi="Sakkal Majalla" w:cs="Sakkal Majalla" w:hint="cs"/>
                <w:rtl/>
                <w:lang w:bidi="ar-SY"/>
              </w:rPr>
              <w:t xml:space="preserve"> بسير الدورة التدريبية والمواضيع والمجالات التي سيغطيها برنامج العمل.</w:t>
            </w:r>
          </w:p>
        </w:tc>
      </w:tr>
      <w:tr w:rsidR="00E20E2C" w:rsidRPr="00DD5444" w14:paraId="27519E0A" w14:textId="77777777" w:rsidTr="0081432C">
        <w:trPr>
          <w:trHeight w:val="1943"/>
        </w:trPr>
        <w:tc>
          <w:tcPr>
            <w:tcW w:w="8720" w:type="dxa"/>
            <w:gridSpan w:val="4"/>
            <w:vAlign w:val="center"/>
          </w:tcPr>
          <w:p w14:paraId="417E5F99" w14:textId="77777777" w:rsidR="00E20E2C" w:rsidRPr="006D47A0" w:rsidRDefault="00E20E2C" w:rsidP="0081432C">
            <w:pPr>
              <w:bidi/>
              <w:rPr>
                <w:rFonts w:ascii="Sakkal Majalla" w:hAnsi="Sakkal Majalla" w:cs="Sakkal Majalla"/>
                <w:b/>
                <w:bCs/>
                <w:lang w:bidi="ar-SY"/>
              </w:rPr>
            </w:pPr>
            <w:r>
              <w:rPr>
                <w:rFonts w:ascii="Sakkal Majalla" w:hAnsi="Sakkal Majalla" w:cs="Sakkal Majalla" w:hint="cs"/>
                <w:b/>
                <w:bCs/>
                <w:rtl/>
                <w:lang w:bidi="ar-SY"/>
              </w:rPr>
              <w:t>ال</w:t>
            </w:r>
            <w:r w:rsidRPr="006D47A0">
              <w:rPr>
                <w:rFonts w:ascii="Sakkal Majalla" w:hAnsi="Sakkal Majalla" w:cs="Sakkal Majalla"/>
                <w:b/>
                <w:bCs/>
                <w:rtl/>
                <w:lang w:bidi="ar-SY"/>
              </w:rPr>
              <w:t>أهداف</w:t>
            </w:r>
            <w:r w:rsidRPr="006D47A0">
              <w:rPr>
                <w:rFonts w:ascii="Sakkal Majalla" w:hAnsi="Sakkal Majalla" w:cs="Sakkal Majalla"/>
                <w:b/>
                <w:bCs/>
                <w:lang w:bidi="ar-SY"/>
              </w:rPr>
              <w:t>:</w:t>
            </w:r>
          </w:p>
          <w:p w14:paraId="2826597C" w14:textId="77777777" w:rsidR="00E20E2C" w:rsidRPr="00DB5987" w:rsidRDefault="00E20E2C" w:rsidP="0081432C">
            <w:pPr>
              <w:tabs>
                <w:tab w:val="left" w:pos="426"/>
                <w:tab w:val="left" w:pos="851"/>
              </w:tabs>
              <w:bidi/>
              <w:rPr>
                <w:rFonts w:ascii="Sakkal Majalla" w:hAnsi="Sakkal Majalla" w:cs="Sakkal Majalla"/>
                <w:rtl/>
                <w:lang w:bidi="ar-SY"/>
              </w:rPr>
            </w:pPr>
            <w:r w:rsidRPr="006D47A0">
              <w:rPr>
                <w:rFonts w:ascii="Sakkal Majalla" w:hAnsi="Sakkal Majalla" w:cs="Sakkal Majalla"/>
                <w:rtl/>
                <w:lang w:bidi="ar-SY"/>
              </w:rPr>
              <w:t xml:space="preserve">في نهاية هذه </w:t>
            </w:r>
            <w:r>
              <w:rPr>
                <w:rFonts w:ascii="Sakkal Majalla" w:hAnsi="Sakkal Majalla" w:cs="Sakkal Majalla" w:hint="cs"/>
                <w:rtl/>
                <w:lang w:bidi="ar-SY"/>
              </w:rPr>
              <w:t>الحصة</w:t>
            </w:r>
            <w:r w:rsidRPr="006D47A0">
              <w:rPr>
                <w:rFonts w:ascii="Sakkal Majalla" w:hAnsi="Sakkal Majalla" w:cs="Sakkal Majalla"/>
                <w:rtl/>
                <w:lang w:bidi="ar-SY"/>
              </w:rPr>
              <w:t xml:space="preserve">، سيكون المشاركون قادرين </w:t>
            </w:r>
            <w:proofErr w:type="gramStart"/>
            <w:r w:rsidRPr="006D47A0">
              <w:rPr>
                <w:rFonts w:ascii="Sakkal Majalla" w:hAnsi="Sakkal Majalla" w:cs="Sakkal Majalla"/>
                <w:rtl/>
                <w:lang w:bidi="ar-SY"/>
              </w:rPr>
              <w:t>على</w:t>
            </w:r>
            <w:proofErr w:type="gramEnd"/>
            <w:r w:rsidRPr="006D47A0">
              <w:rPr>
                <w:rFonts w:ascii="Sakkal Majalla" w:hAnsi="Sakkal Majalla" w:cs="Sakkal Majalla"/>
                <w:rtl/>
                <w:lang w:bidi="ar-SY"/>
              </w:rPr>
              <w:t>:</w:t>
            </w:r>
          </w:p>
          <w:p w14:paraId="6243A8E9" w14:textId="77777777" w:rsidR="00E20E2C" w:rsidRPr="004E404C" w:rsidRDefault="00E20E2C" w:rsidP="00E20E2C">
            <w:pPr>
              <w:pStyle w:val="bul1"/>
              <w:numPr>
                <w:ilvl w:val="0"/>
                <w:numId w:val="7"/>
              </w:numPr>
              <w:bidi/>
              <w:spacing w:line="240" w:lineRule="auto"/>
              <w:jc w:val="left"/>
              <w:rPr>
                <w:rFonts w:ascii="Sakkal Majalla" w:hAnsi="Sakkal Majalla" w:cs="Sakkal Majalla"/>
                <w:sz w:val="24"/>
                <w:lang w:val="fr-FR"/>
              </w:rPr>
            </w:pPr>
            <w:r>
              <w:rPr>
                <w:rFonts w:ascii="Sakkal Majalla" w:hAnsi="Sakkal Majalla" w:cs="Sakkal Majalla" w:hint="cs"/>
                <w:sz w:val="24"/>
                <w:rtl/>
                <w:lang w:bidi="ar-SY"/>
              </w:rPr>
              <w:t>توفير صورة محدثة عن نطاق اتفاقية بودابست</w:t>
            </w:r>
          </w:p>
          <w:p w14:paraId="58B3DBB1" w14:textId="77777777" w:rsidR="00E20E2C" w:rsidRDefault="00E20E2C" w:rsidP="00E20E2C">
            <w:pPr>
              <w:pStyle w:val="bul1"/>
              <w:numPr>
                <w:ilvl w:val="0"/>
                <w:numId w:val="7"/>
              </w:numPr>
              <w:bidi/>
              <w:spacing w:line="240" w:lineRule="auto"/>
              <w:jc w:val="left"/>
              <w:rPr>
                <w:rFonts w:ascii="Sakkal Majalla" w:hAnsi="Sakkal Majalla" w:cs="Sakkal Majalla"/>
                <w:sz w:val="24"/>
                <w:lang w:val="fr-FR"/>
              </w:rPr>
            </w:pPr>
            <w:r>
              <w:rPr>
                <w:rFonts w:ascii="Sakkal Majalla" w:hAnsi="Sakkal Majalla" w:cs="Sakkal Majalla" w:hint="cs"/>
                <w:sz w:val="24"/>
                <w:rtl/>
                <w:lang w:val="fr-FR" w:bidi="ar-SY"/>
              </w:rPr>
              <w:t>وضع قائمة بالقضايا الرئيسية المطروحة أثناء النفاذ إلى الأدلة الإلكترونية على السحابة</w:t>
            </w:r>
          </w:p>
          <w:p w14:paraId="07000878" w14:textId="77777777" w:rsidR="00E20E2C" w:rsidRPr="000C6943" w:rsidRDefault="00E20E2C" w:rsidP="00E20E2C">
            <w:pPr>
              <w:pStyle w:val="bul1"/>
              <w:numPr>
                <w:ilvl w:val="0"/>
                <w:numId w:val="7"/>
              </w:numPr>
              <w:bidi/>
              <w:spacing w:line="240" w:lineRule="auto"/>
              <w:jc w:val="left"/>
              <w:rPr>
                <w:rFonts w:ascii="Sakkal Majalla" w:hAnsi="Sakkal Majalla" w:cs="Sakkal Majalla"/>
                <w:sz w:val="24"/>
                <w:lang w:val="fr-FR"/>
              </w:rPr>
            </w:pPr>
            <w:r>
              <w:rPr>
                <w:rFonts w:ascii="Sakkal Majalla" w:hAnsi="Sakkal Majalla" w:cs="Sakkal Majalla" w:hint="cs"/>
                <w:sz w:val="24"/>
                <w:rtl/>
                <w:lang w:val="fr-FR" w:bidi="ar-SY"/>
              </w:rPr>
              <w:t xml:space="preserve">شرح الحلول التي يتم </w:t>
            </w:r>
            <w:proofErr w:type="gramStart"/>
            <w:r>
              <w:rPr>
                <w:rFonts w:ascii="Sakkal Majalla" w:hAnsi="Sakkal Majalla" w:cs="Sakkal Majalla" w:hint="cs"/>
                <w:sz w:val="24"/>
                <w:rtl/>
                <w:lang w:val="fr-FR" w:bidi="ar-SY"/>
              </w:rPr>
              <w:t>السعي</w:t>
            </w:r>
            <w:proofErr w:type="gramEnd"/>
            <w:r>
              <w:rPr>
                <w:rFonts w:ascii="Sakkal Majalla" w:hAnsi="Sakkal Majalla" w:cs="Sakkal Majalla" w:hint="cs"/>
                <w:sz w:val="24"/>
                <w:rtl/>
                <w:lang w:val="fr-FR" w:bidi="ar-SY"/>
              </w:rPr>
              <w:t xml:space="preserve"> إليها حاليا في سياق التشريعات الدولية</w:t>
            </w:r>
            <w:r w:rsidRPr="000C6943">
              <w:rPr>
                <w:rFonts w:ascii="Sakkal Majalla" w:hAnsi="Sakkal Majalla" w:cs="Sakkal Majalla"/>
                <w:szCs w:val="18"/>
                <w:lang w:val="en-GB"/>
              </w:rPr>
              <w:t xml:space="preserve"> </w:t>
            </w:r>
          </w:p>
        </w:tc>
      </w:tr>
      <w:tr w:rsidR="00E20E2C" w:rsidRPr="00DD5444" w14:paraId="11672B37" w14:textId="77777777" w:rsidTr="0081432C">
        <w:trPr>
          <w:trHeight w:val="530"/>
        </w:trPr>
        <w:tc>
          <w:tcPr>
            <w:tcW w:w="8720" w:type="dxa"/>
            <w:gridSpan w:val="4"/>
            <w:tcBorders>
              <w:bottom w:val="single" w:sz="4" w:space="0" w:color="auto"/>
            </w:tcBorders>
            <w:vAlign w:val="center"/>
          </w:tcPr>
          <w:p w14:paraId="0128B330" w14:textId="77777777" w:rsidR="00E20E2C" w:rsidRDefault="00E20E2C" w:rsidP="0081432C">
            <w:pPr>
              <w:bidi/>
              <w:rPr>
                <w:rFonts w:ascii="Sakkal Majalla" w:hAnsi="Sakkal Majalla" w:cs="Sakkal Majalla"/>
                <w:b/>
                <w:bCs/>
                <w:rtl/>
                <w:lang w:val="en-US"/>
              </w:rPr>
            </w:pPr>
            <w:proofErr w:type="gramStart"/>
            <w:r w:rsidRPr="006D47A0">
              <w:rPr>
                <w:rFonts w:ascii="Sakkal Majalla" w:hAnsi="Sakkal Majalla" w:cs="Sakkal Majalla"/>
                <w:b/>
                <w:bCs/>
                <w:rtl/>
                <w:lang w:val="en-US"/>
              </w:rPr>
              <w:t>توجيه</w:t>
            </w:r>
            <w:proofErr w:type="gramEnd"/>
            <w:r w:rsidRPr="006D47A0">
              <w:rPr>
                <w:rFonts w:ascii="Sakkal Majalla" w:hAnsi="Sakkal Majalla" w:cs="Sakkal Majalla"/>
                <w:b/>
                <w:bCs/>
                <w:rtl/>
                <w:lang w:val="en-US"/>
              </w:rPr>
              <w:t xml:space="preserve"> المدرب</w:t>
            </w:r>
          </w:p>
          <w:p w14:paraId="116EEBD7" w14:textId="77777777" w:rsidR="00E20E2C" w:rsidRDefault="00E20E2C" w:rsidP="00E20E2C">
            <w:pPr>
              <w:bidi/>
              <w:spacing w:before="120" w:after="120"/>
              <w:jc w:val="both"/>
              <w:rPr>
                <w:rFonts w:ascii="Sakkal Majalla" w:hAnsi="Sakkal Majalla" w:cs="Sakkal Majalla"/>
                <w:rtl/>
              </w:rPr>
            </w:pPr>
            <w:proofErr w:type="gramStart"/>
            <w:r>
              <w:rPr>
                <w:rFonts w:ascii="Sakkal Majalla" w:hAnsi="Sakkal Majalla" w:cs="Sakkal Majalla" w:hint="cs"/>
                <w:rtl/>
              </w:rPr>
              <w:t>ينبغي</w:t>
            </w:r>
            <w:proofErr w:type="gramEnd"/>
            <w:r>
              <w:rPr>
                <w:rFonts w:ascii="Sakkal Majalla" w:hAnsi="Sakkal Majalla" w:cs="Sakkal Majalla" w:hint="cs"/>
                <w:rtl/>
              </w:rPr>
              <w:t xml:space="preserve"> أن يوفر هذا العرض تحديثا للمشاركين في التدريب بشأن أحدث التطورات ذات الصلة باتفاقية مجلس أوروبا حول الجريمة الإلكترونية (سلسلة المواثيق الأوروبية رقم 185) ومشاريع بناء القدرات التي ينظمها المجلس وينفذها مكتب برامج مكافحة الجريمة الإلكترونية (</w:t>
            </w:r>
            <w:r w:rsidRPr="00DD5444">
              <w:rPr>
                <w:rFonts w:ascii="Sakkal Majalla" w:hAnsi="Sakkal Majalla" w:cs="Sakkal Majalla"/>
                <w:szCs w:val="18"/>
              </w:rPr>
              <w:t>C-PROC</w:t>
            </w:r>
            <w:r>
              <w:rPr>
                <w:rFonts w:ascii="Sakkal Majalla" w:hAnsi="Sakkal Majalla" w:cs="Sakkal Majalla" w:hint="cs"/>
                <w:rtl/>
              </w:rPr>
              <w:t>).</w:t>
            </w:r>
          </w:p>
          <w:p w14:paraId="675A61CF" w14:textId="77777777" w:rsidR="00E20E2C" w:rsidRPr="00091B1F" w:rsidRDefault="00E20E2C" w:rsidP="0081432C">
            <w:pPr>
              <w:bidi/>
              <w:spacing w:before="120" w:after="120"/>
              <w:rPr>
                <w:rFonts w:ascii="Sakkal Majalla" w:hAnsi="Sakkal Majalla" w:cs="Sakkal Majalla"/>
                <w:b/>
                <w:sz w:val="22"/>
                <w:rtl/>
                <w:lang w:bidi="ar-SY"/>
              </w:rPr>
            </w:pPr>
            <w:proofErr w:type="gramStart"/>
            <w:r>
              <w:rPr>
                <w:rFonts w:ascii="Sakkal Majalla" w:hAnsi="Sakkal Majalla" w:cs="Sakkal Majalla" w:hint="cs"/>
                <w:rtl/>
              </w:rPr>
              <w:t>كما</w:t>
            </w:r>
            <w:proofErr w:type="gramEnd"/>
            <w:r>
              <w:rPr>
                <w:rFonts w:ascii="Sakkal Majalla" w:hAnsi="Sakkal Majalla" w:cs="Sakkal Majalla" w:hint="cs"/>
                <w:rtl/>
              </w:rPr>
              <w:t xml:space="preserve"> ينبغي أن يقدم أحدث التطورات من حيث الارتكاب المعاصر للأفعال الإجرامية ذات الصلة بالجريمة الإلكترونية.</w:t>
            </w:r>
          </w:p>
        </w:tc>
      </w:tr>
      <w:tr w:rsidR="00E20E2C" w:rsidRPr="003E74ED" w14:paraId="77A445A5" w14:textId="77777777" w:rsidTr="0081432C">
        <w:trPr>
          <w:trHeight w:val="701"/>
        </w:trPr>
        <w:tc>
          <w:tcPr>
            <w:tcW w:w="8720" w:type="dxa"/>
            <w:gridSpan w:val="4"/>
            <w:tcBorders>
              <w:bottom w:val="single" w:sz="4" w:space="0" w:color="auto"/>
            </w:tcBorders>
            <w:shd w:val="clear" w:color="auto" w:fill="D9E2F3" w:themeFill="accent1" w:themeFillTint="33"/>
            <w:vAlign w:val="center"/>
          </w:tcPr>
          <w:p w14:paraId="3DF19314" w14:textId="77777777" w:rsidR="00E20E2C" w:rsidRPr="003E74ED" w:rsidRDefault="00E20E2C" w:rsidP="0081432C">
            <w:pPr>
              <w:bidi/>
              <w:rPr>
                <w:rFonts w:ascii="Sakkal Majalla" w:hAnsi="Sakkal Majalla" w:cs="Sakkal Majalla"/>
                <w:bCs/>
                <w:sz w:val="36"/>
                <w:szCs w:val="36"/>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E20E2C" w:rsidRPr="003E74ED" w14:paraId="0CC7C336" w14:textId="77777777" w:rsidTr="0081432C">
        <w:trPr>
          <w:trHeight w:val="629"/>
        </w:trPr>
        <w:tc>
          <w:tcPr>
            <w:tcW w:w="1610" w:type="dxa"/>
            <w:gridSpan w:val="2"/>
            <w:shd w:val="clear" w:color="auto" w:fill="D9E2F3" w:themeFill="accent1" w:themeFillTint="33"/>
            <w:vAlign w:val="center"/>
          </w:tcPr>
          <w:p w14:paraId="7410D3E8" w14:textId="77777777" w:rsidR="00E20E2C" w:rsidRPr="003E74ED" w:rsidRDefault="00E20E2C" w:rsidP="0081432C">
            <w:pPr>
              <w:bidi/>
              <w:jc w:val="center"/>
              <w:rPr>
                <w:rFonts w:ascii="Sakkal Majalla" w:hAnsi="Sakkal Majalla" w:cs="Sakkal Majalla"/>
                <w:bCs/>
              </w:rPr>
            </w:pPr>
            <w:proofErr w:type="gramStart"/>
            <w:r w:rsidRPr="003E74ED">
              <w:rPr>
                <w:rFonts w:ascii="Sakkal Majalla" w:hAnsi="Sakkal Majalla" w:cs="Sakkal Majalla"/>
                <w:bCs/>
                <w:rtl/>
              </w:rPr>
              <w:t>رقم</w:t>
            </w:r>
            <w:proofErr w:type="gramEnd"/>
            <w:r w:rsidRPr="003E74ED">
              <w:rPr>
                <w:rFonts w:ascii="Sakkal Majalla" w:hAnsi="Sakkal Majalla" w:cs="Sakkal Majalla"/>
                <w:bCs/>
                <w:rtl/>
              </w:rPr>
              <w:t xml:space="preserve"> الشفافة</w:t>
            </w:r>
          </w:p>
        </w:tc>
        <w:tc>
          <w:tcPr>
            <w:tcW w:w="7110" w:type="dxa"/>
            <w:gridSpan w:val="2"/>
            <w:shd w:val="clear" w:color="auto" w:fill="D9E2F3" w:themeFill="accent1" w:themeFillTint="33"/>
            <w:vAlign w:val="center"/>
          </w:tcPr>
          <w:p w14:paraId="449E6CFB" w14:textId="77777777" w:rsidR="00E20E2C" w:rsidRPr="003E74ED" w:rsidRDefault="00E20E2C" w:rsidP="0081432C">
            <w:pPr>
              <w:bidi/>
              <w:rPr>
                <w:rFonts w:ascii="Sakkal Majalla" w:hAnsi="Sakkal Majalla" w:cs="Sakkal Majalla"/>
                <w:b/>
              </w:rPr>
            </w:pPr>
            <w:r w:rsidRPr="003E74ED">
              <w:rPr>
                <w:rFonts w:ascii="Sakkal Majalla" w:hAnsi="Sakkal Majalla" w:cs="Sakkal Majalla"/>
                <w:bCs/>
                <w:rtl/>
              </w:rPr>
              <w:t>المحتوى</w:t>
            </w:r>
          </w:p>
        </w:tc>
      </w:tr>
      <w:tr w:rsidR="00E20E2C" w:rsidRPr="003E74ED" w14:paraId="38461684" w14:textId="77777777" w:rsidTr="0081432C">
        <w:trPr>
          <w:trHeight w:val="530"/>
        </w:trPr>
        <w:tc>
          <w:tcPr>
            <w:tcW w:w="1610" w:type="dxa"/>
            <w:gridSpan w:val="2"/>
            <w:vAlign w:val="center"/>
          </w:tcPr>
          <w:p w14:paraId="6698A2EA" w14:textId="77777777" w:rsidR="00E20E2C" w:rsidRPr="003E74ED" w:rsidRDefault="00E20E2C" w:rsidP="0081432C">
            <w:pPr>
              <w:bidi/>
              <w:spacing w:before="120" w:after="120" w:line="280" w:lineRule="exact"/>
              <w:jc w:val="center"/>
              <w:rPr>
                <w:rFonts w:ascii="Sakkal Majalla" w:hAnsi="Sakkal Majalla" w:cs="Sakkal Majalla"/>
              </w:rPr>
            </w:pPr>
            <w:r w:rsidRPr="003E74ED">
              <w:rPr>
                <w:rFonts w:ascii="Sakkal Majalla" w:hAnsi="Sakkal Majalla" w:cs="Sakkal Majalla"/>
              </w:rPr>
              <w:t xml:space="preserve">1 </w:t>
            </w:r>
            <w:r>
              <w:rPr>
                <w:rFonts w:ascii="Sakkal Majalla" w:hAnsi="Sakkal Majalla" w:cs="Sakkal Majalla" w:hint="cs"/>
                <w:rtl/>
              </w:rPr>
              <w:t xml:space="preserve"> إلى </w:t>
            </w:r>
            <w:r w:rsidRPr="003E74ED">
              <w:rPr>
                <w:rFonts w:ascii="Sakkal Majalla" w:hAnsi="Sakkal Majalla" w:cs="Sakkal Majalla"/>
              </w:rPr>
              <w:t xml:space="preserve"> 3</w:t>
            </w:r>
          </w:p>
        </w:tc>
        <w:tc>
          <w:tcPr>
            <w:tcW w:w="7110" w:type="dxa"/>
            <w:gridSpan w:val="2"/>
            <w:vAlign w:val="center"/>
          </w:tcPr>
          <w:p w14:paraId="08AEE2F9" w14:textId="77777777" w:rsidR="00E20E2C" w:rsidRPr="003E74ED" w:rsidRDefault="00E20E2C" w:rsidP="00E20E2C">
            <w:pPr>
              <w:tabs>
                <w:tab w:val="left" w:pos="426"/>
                <w:tab w:val="left" w:pos="851"/>
              </w:tabs>
              <w:bidi/>
              <w:spacing w:before="120" w:after="120"/>
              <w:jc w:val="both"/>
              <w:rPr>
                <w:rFonts w:ascii="Sakkal Majalla" w:hAnsi="Sakkal Majalla" w:cs="Sakkal Majalla"/>
              </w:rPr>
            </w:pPr>
            <w:proofErr w:type="gramStart"/>
            <w:r>
              <w:rPr>
                <w:rFonts w:ascii="Sakkal Majalla" w:hAnsi="Sakkal Majalla" w:cs="Sakkal Majalla" w:hint="cs"/>
                <w:rtl/>
              </w:rPr>
              <w:t>تحدد</w:t>
            </w:r>
            <w:proofErr w:type="gramEnd"/>
            <w:r>
              <w:rPr>
                <w:rFonts w:ascii="Sakkal Majalla" w:hAnsi="Sakkal Majalla" w:cs="Sakkal Majalla" w:hint="cs"/>
                <w:rtl/>
              </w:rPr>
              <w:t xml:space="preserve"> الشفافات الأولى بنية وأهداف هذه الحصة. وسيمنح المشاركون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أولية قد تكون لديهم بشأن بنية وأهداف هذه الحصة. </w:t>
            </w:r>
          </w:p>
        </w:tc>
      </w:tr>
      <w:tr w:rsidR="00E20E2C" w:rsidRPr="00DD5444" w14:paraId="50688558" w14:textId="77777777" w:rsidTr="0081432C">
        <w:trPr>
          <w:trHeight w:val="539"/>
        </w:trPr>
        <w:tc>
          <w:tcPr>
            <w:tcW w:w="1588" w:type="dxa"/>
            <w:vAlign w:val="center"/>
          </w:tcPr>
          <w:p w14:paraId="73DA984C" w14:textId="77777777" w:rsidR="00E20E2C" w:rsidRPr="00091B1F" w:rsidRDefault="00E20E2C" w:rsidP="0081432C">
            <w:pPr>
              <w:bidi/>
              <w:jc w:val="center"/>
              <w:rPr>
                <w:rFonts w:ascii="Sakkal Majalla" w:hAnsi="Sakkal Majalla" w:cs="Sakkal Majalla"/>
              </w:rPr>
            </w:pPr>
            <w:r w:rsidRPr="00091B1F">
              <w:rPr>
                <w:rFonts w:ascii="Sakkal Majalla" w:hAnsi="Sakkal Majalla" w:cs="Sakkal Majalla"/>
              </w:rPr>
              <w:t xml:space="preserve">4 </w:t>
            </w:r>
            <w:r>
              <w:rPr>
                <w:rFonts w:ascii="Sakkal Majalla" w:hAnsi="Sakkal Majalla" w:cs="Sakkal Majalla" w:hint="cs"/>
                <w:rtl/>
              </w:rPr>
              <w:t xml:space="preserve"> - </w:t>
            </w:r>
            <w:r w:rsidRPr="00091B1F">
              <w:rPr>
                <w:rFonts w:ascii="Sakkal Majalla" w:hAnsi="Sakkal Majalla" w:cs="Sakkal Majalla"/>
              </w:rPr>
              <w:t xml:space="preserve"> 5</w:t>
            </w:r>
          </w:p>
        </w:tc>
        <w:tc>
          <w:tcPr>
            <w:tcW w:w="7132" w:type="dxa"/>
            <w:gridSpan w:val="3"/>
            <w:vAlign w:val="center"/>
          </w:tcPr>
          <w:p w14:paraId="24118D5A" w14:textId="77777777" w:rsidR="00E20E2C" w:rsidRPr="00091B1F" w:rsidRDefault="00E20E2C" w:rsidP="00E20E2C">
            <w:pPr>
              <w:autoSpaceDE w:val="0"/>
              <w:autoSpaceDN w:val="0"/>
              <w:bidi/>
              <w:adjustRightInd w:val="0"/>
              <w:jc w:val="both"/>
              <w:rPr>
                <w:rFonts w:ascii="Sakkal Majalla" w:hAnsi="Sakkal Majalla" w:cs="Sakkal Majalla"/>
              </w:rPr>
            </w:pPr>
            <w:r>
              <w:rPr>
                <w:rFonts w:ascii="Sakkal Majalla" w:hAnsi="Sakkal Majalla" w:cs="Sakkal Majalla" w:hint="cs"/>
                <w:rtl/>
              </w:rPr>
              <w:t>تعرض هتان الشفافتان معلومات عن التحديات المعاصرة من حيث فهم القانون الموضوعي والإجرائي والدولي وتنفيذه العملي في مجال الجريمة الإلكترونية.</w:t>
            </w:r>
          </w:p>
        </w:tc>
      </w:tr>
      <w:tr w:rsidR="00E20E2C" w:rsidRPr="00DD5444" w14:paraId="5F9F325C" w14:textId="77777777" w:rsidTr="0081432C">
        <w:trPr>
          <w:trHeight w:val="539"/>
        </w:trPr>
        <w:tc>
          <w:tcPr>
            <w:tcW w:w="1588" w:type="dxa"/>
            <w:vAlign w:val="center"/>
          </w:tcPr>
          <w:p w14:paraId="54D05E07" w14:textId="77777777" w:rsidR="00E20E2C" w:rsidRPr="00091B1F" w:rsidRDefault="00E20E2C" w:rsidP="0081432C">
            <w:pPr>
              <w:bidi/>
              <w:jc w:val="center"/>
              <w:rPr>
                <w:rFonts w:ascii="Sakkal Majalla" w:hAnsi="Sakkal Majalla" w:cs="Sakkal Majalla"/>
              </w:rPr>
            </w:pPr>
            <w:r w:rsidRPr="00091B1F">
              <w:rPr>
                <w:rFonts w:ascii="Sakkal Majalla" w:hAnsi="Sakkal Majalla" w:cs="Sakkal Majalla"/>
              </w:rPr>
              <w:t>6</w:t>
            </w:r>
          </w:p>
        </w:tc>
        <w:tc>
          <w:tcPr>
            <w:tcW w:w="7132" w:type="dxa"/>
            <w:gridSpan w:val="3"/>
            <w:vAlign w:val="center"/>
          </w:tcPr>
          <w:p w14:paraId="58B4234F" w14:textId="77777777" w:rsidR="00E20E2C" w:rsidRDefault="00E20E2C" w:rsidP="00E20E2C">
            <w:pPr>
              <w:autoSpaceDE w:val="0"/>
              <w:autoSpaceDN w:val="0"/>
              <w:bidi/>
              <w:adjustRightInd w:val="0"/>
              <w:jc w:val="both"/>
              <w:rPr>
                <w:rFonts w:ascii="Sakkal Majalla" w:hAnsi="Sakkal Majalla" w:cs="Sakkal Majalla"/>
                <w:rtl/>
              </w:rPr>
            </w:pPr>
            <w:r>
              <w:rPr>
                <w:rFonts w:ascii="Sakkal Majalla" w:hAnsi="Sakkal Majalla" w:cs="Sakkal Majalla" w:hint="cs"/>
                <w:rtl/>
              </w:rPr>
              <w:t xml:space="preserve">توفر هذه الشفافة معلومات عن اتفاقية بودابست، وتنفيذها وموادها. </w:t>
            </w:r>
          </w:p>
          <w:p w14:paraId="11BB75B4" w14:textId="77777777" w:rsidR="00E20E2C" w:rsidRPr="00091B1F" w:rsidRDefault="00E20E2C" w:rsidP="00E20E2C">
            <w:pPr>
              <w:autoSpaceDE w:val="0"/>
              <w:autoSpaceDN w:val="0"/>
              <w:bidi/>
              <w:adjustRightInd w:val="0"/>
              <w:jc w:val="both"/>
              <w:rPr>
                <w:rFonts w:ascii="Sakkal Majalla" w:hAnsi="Sakkal Majalla" w:cs="Sakkal Majalla"/>
              </w:rPr>
            </w:pPr>
            <w:r>
              <w:rPr>
                <w:rFonts w:ascii="Sakkal Majalla" w:hAnsi="Sakkal Majalla" w:cs="Sakkal Majalla" w:hint="cs"/>
                <w:rtl/>
              </w:rPr>
              <w:t xml:space="preserve">ينبغي أن يتوفر المدربون </w:t>
            </w:r>
            <w:proofErr w:type="gramStart"/>
            <w:r>
              <w:rPr>
                <w:rFonts w:ascii="Sakkal Majalla" w:hAnsi="Sakkal Majalla" w:cs="Sakkal Majalla" w:hint="cs"/>
                <w:rtl/>
              </w:rPr>
              <w:t>على</w:t>
            </w:r>
            <w:proofErr w:type="gramEnd"/>
            <w:r>
              <w:rPr>
                <w:rFonts w:ascii="Sakkal Majalla" w:hAnsi="Sakkal Majalla" w:cs="Sakkal Majalla" w:hint="cs"/>
                <w:rtl/>
              </w:rPr>
              <w:t xml:space="preserve"> نص الاتفاقية مع الملاحظات التفسيرية جاهزة للاستخدام.</w:t>
            </w:r>
          </w:p>
        </w:tc>
      </w:tr>
      <w:tr w:rsidR="00E20E2C" w:rsidRPr="00DD5444" w14:paraId="0BFB5D2E" w14:textId="77777777" w:rsidTr="0081432C">
        <w:trPr>
          <w:trHeight w:val="539"/>
        </w:trPr>
        <w:tc>
          <w:tcPr>
            <w:tcW w:w="1588" w:type="dxa"/>
            <w:vAlign w:val="center"/>
          </w:tcPr>
          <w:p w14:paraId="795BE78F" w14:textId="77777777" w:rsidR="00E20E2C" w:rsidRPr="00091B1F" w:rsidRDefault="00E20E2C" w:rsidP="0081432C">
            <w:pPr>
              <w:bidi/>
              <w:jc w:val="center"/>
              <w:rPr>
                <w:rFonts w:ascii="Sakkal Majalla" w:hAnsi="Sakkal Majalla" w:cs="Sakkal Majalla"/>
              </w:rPr>
            </w:pPr>
            <w:r w:rsidRPr="00091B1F">
              <w:rPr>
                <w:rFonts w:ascii="Sakkal Majalla" w:hAnsi="Sakkal Majalla" w:cs="Sakkal Majalla"/>
              </w:rPr>
              <w:t>7</w:t>
            </w:r>
          </w:p>
        </w:tc>
        <w:tc>
          <w:tcPr>
            <w:tcW w:w="7132" w:type="dxa"/>
            <w:gridSpan w:val="3"/>
            <w:vAlign w:val="center"/>
          </w:tcPr>
          <w:p w14:paraId="55CF479E" w14:textId="77777777" w:rsidR="00E20E2C" w:rsidRPr="00B838C6" w:rsidRDefault="00E20E2C" w:rsidP="00E20E2C">
            <w:pPr>
              <w:autoSpaceDE w:val="0"/>
              <w:autoSpaceDN w:val="0"/>
              <w:bidi/>
              <w:adjustRightInd w:val="0"/>
              <w:jc w:val="both"/>
              <w:rPr>
                <w:rFonts w:ascii="Sakkal Majalla" w:hAnsi="Sakkal Majalla" w:cs="Sakkal Majalla"/>
                <w:color w:val="000000"/>
                <w:lang w:val="en-US"/>
              </w:rPr>
            </w:pPr>
            <w:proofErr w:type="gramStart"/>
            <w:r>
              <w:rPr>
                <w:rFonts w:ascii="Sakkal Majalla" w:hAnsi="Sakkal Majalla" w:cs="Sakkal Majalla" w:hint="cs"/>
                <w:color w:val="000000"/>
                <w:rtl/>
                <w:lang w:val="en-US"/>
              </w:rPr>
              <w:t>شفافة</w:t>
            </w:r>
            <w:proofErr w:type="gramEnd"/>
            <w:r>
              <w:rPr>
                <w:rFonts w:ascii="Sakkal Majalla" w:hAnsi="Sakkal Majalla" w:cs="Sakkal Majalla" w:hint="cs"/>
                <w:color w:val="000000"/>
                <w:rtl/>
                <w:lang w:val="en-US"/>
              </w:rPr>
              <w:t xml:space="preserve"> برسم بياني عن نطاق الاتفاقية. +130 </w:t>
            </w:r>
            <w:proofErr w:type="gramStart"/>
            <w:r>
              <w:rPr>
                <w:rFonts w:ascii="Sakkal Majalla" w:hAnsi="Sakkal Majalla" w:cs="Sakkal Majalla" w:hint="cs"/>
                <w:color w:val="000000"/>
                <w:rtl/>
                <w:lang w:val="en-US"/>
              </w:rPr>
              <w:t>دولة</w:t>
            </w:r>
            <w:proofErr w:type="gramEnd"/>
            <w:r>
              <w:rPr>
                <w:rFonts w:ascii="Sakkal Majalla" w:hAnsi="Sakkal Majalla" w:cs="Sakkal Majalla" w:hint="cs"/>
                <w:color w:val="000000"/>
                <w:rtl/>
                <w:lang w:val="en-US"/>
              </w:rPr>
              <w:t xml:space="preserve"> صادقت على الاتفاقية، وقعتها أو تنفذها بطرق مختلفة.</w:t>
            </w:r>
          </w:p>
        </w:tc>
      </w:tr>
      <w:tr w:rsidR="00E20E2C" w:rsidRPr="00DD5444" w14:paraId="70223C65" w14:textId="77777777" w:rsidTr="0081432C">
        <w:trPr>
          <w:trHeight w:val="1295"/>
        </w:trPr>
        <w:tc>
          <w:tcPr>
            <w:tcW w:w="1588" w:type="dxa"/>
            <w:vAlign w:val="center"/>
          </w:tcPr>
          <w:p w14:paraId="45326CF3" w14:textId="77777777" w:rsidR="00E20E2C" w:rsidRPr="00091B1F" w:rsidRDefault="00E20E2C" w:rsidP="0081432C">
            <w:pPr>
              <w:bidi/>
              <w:jc w:val="center"/>
              <w:rPr>
                <w:rFonts w:ascii="Sakkal Majalla" w:hAnsi="Sakkal Majalla" w:cs="Sakkal Majalla"/>
              </w:rPr>
            </w:pPr>
            <w:r w:rsidRPr="00091B1F">
              <w:rPr>
                <w:rFonts w:ascii="Sakkal Majalla" w:hAnsi="Sakkal Majalla" w:cs="Sakkal Majalla"/>
              </w:rPr>
              <w:lastRenderedPageBreak/>
              <w:t>8</w:t>
            </w:r>
          </w:p>
        </w:tc>
        <w:tc>
          <w:tcPr>
            <w:tcW w:w="7132" w:type="dxa"/>
            <w:gridSpan w:val="3"/>
            <w:vAlign w:val="center"/>
          </w:tcPr>
          <w:p w14:paraId="3A8A8BCE" w14:textId="77777777" w:rsidR="00E20E2C" w:rsidRPr="00091B1F" w:rsidRDefault="00E20E2C" w:rsidP="00E20E2C">
            <w:pPr>
              <w:bidi/>
              <w:spacing w:before="120" w:after="120"/>
              <w:jc w:val="both"/>
              <w:rPr>
                <w:rFonts w:ascii="Sakkal Majalla" w:hAnsi="Sakkal Majalla" w:cs="Sakkal Majalla"/>
              </w:rPr>
            </w:pPr>
            <w:proofErr w:type="gramStart"/>
            <w:r>
              <w:rPr>
                <w:rFonts w:ascii="Sakkal Majalla" w:hAnsi="Sakkal Majalla" w:cs="Sakkal Majalla" w:hint="cs"/>
                <w:rtl/>
              </w:rPr>
              <w:t>شفافة</w:t>
            </w:r>
            <w:proofErr w:type="gramEnd"/>
            <w:r>
              <w:rPr>
                <w:rFonts w:ascii="Sakkal Majalla" w:hAnsi="Sakkal Majalla" w:cs="Sakkal Majalla" w:hint="cs"/>
                <w:rtl/>
              </w:rPr>
              <w:t xml:space="preserve"> حول نطاق الاتفاقية. السلوك الإجرامي، الأدوات الإجرائية والمواد المتعلقة بالتعاون الدولي في الاتفاقية معروضة في شكل رسم بياني يركز على رابط الملاءمة وضرورتها.</w:t>
            </w:r>
          </w:p>
        </w:tc>
      </w:tr>
      <w:tr w:rsidR="00E20E2C" w:rsidRPr="00DD5444" w14:paraId="11B916B4" w14:textId="77777777" w:rsidTr="0081432C">
        <w:trPr>
          <w:trHeight w:val="557"/>
        </w:trPr>
        <w:tc>
          <w:tcPr>
            <w:tcW w:w="1588" w:type="dxa"/>
            <w:vAlign w:val="center"/>
          </w:tcPr>
          <w:p w14:paraId="6C73D15F" w14:textId="77777777" w:rsidR="00E20E2C" w:rsidRPr="00091B1F" w:rsidRDefault="00E20E2C" w:rsidP="0081432C">
            <w:pPr>
              <w:bidi/>
              <w:jc w:val="center"/>
              <w:rPr>
                <w:rFonts w:ascii="Sakkal Majalla" w:hAnsi="Sakkal Majalla" w:cs="Sakkal Majalla"/>
              </w:rPr>
            </w:pPr>
            <w:r w:rsidRPr="00091B1F">
              <w:rPr>
                <w:rFonts w:ascii="Sakkal Majalla" w:hAnsi="Sakkal Majalla" w:cs="Sakkal Majalla"/>
              </w:rPr>
              <w:t>9</w:t>
            </w:r>
          </w:p>
        </w:tc>
        <w:tc>
          <w:tcPr>
            <w:tcW w:w="7132" w:type="dxa"/>
            <w:gridSpan w:val="3"/>
            <w:vAlign w:val="center"/>
          </w:tcPr>
          <w:p w14:paraId="32340BE5" w14:textId="77777777" w:rsidR="00E20E2C" w:rsidRPr="00091B1F" w:rsidRDefault="00E20E2C" w:rsidP="00E20E2C">
            <w:pPr>
              <w:autoSpaceDE w:val="0"/>
              <w:autoSpaceDN w:val="0"/>
              <w:bidi/>
              <w:adjustRightInd w:val="0"/>
              <w:jc w:val="both"/>
              <w:rPr>
                <w:rFonts w:ascii="Sakkal Majalla" w:hAnsi="Sakkal Majalla" w:cs="Sakkal Majalla"/>
                <w:color w:val="000000"/>
                <w:lang w:val="en-US"/>
              </w:rPr>
            </w:pPr>
            <w:r>
              <w:rPr>
                <w:rFonts w:ascii="Sakkal Majalla" w:hAnsi="Sakkal Majalla" w:cs="Sakkal Majalla" w:hint="cs"/>
                <w:color w:val="000000"/>
                <w:rtl/>
                <w:lang w:val="en-US"/>
              </w:rPr>
              <w:t>تقدم هذه الشفافة التحديات التي تطرحها الأدلة والحوسبة السحابية وعلاقة اتفاقية مكافحة الجريمة الإلكترونية بها.</w:t>
            </w:r>
          </w:p>
        </w:tc>
      </w:tr>
      <w:tr w:rsidR="00E20E2C" w:rsidRPr="00DD5444" w14:paraId="09507972" w14:textId="77777777" w:rsidTr="0081432C">
        <w:trPr>
          <w:trHeight w:val="1340"/>
        </w:trPr>
        <w:tc>
          <w:tcPr>
            <w:tcW w:w="1588" w:type="dxa"/>
            <w:vAlign w:val="center"/>
          </w:tcPr>
          <w:p w14:paraId="04A8A7F3" w14:textId="77777777" w:rsidR="00E20E2C" w:rsidRPr="00091B1F" w:rsidRDefault="00E20E2C" w:rsidP="0081432C">
            <w:pPr>
              <w:bidi/>
              <w:jc w:val="center"/>
              <w:rPr>
                <w:rFonts w:ascii="Sakkal Majalla" w:hAnsi="Sakkal Majalla" w:cs="Sakkal Majalla"/>
              </w:rPr>
            </w:pPr>
            <w:r w:rsidRPr="00091B1F">
              <w:rPr>
                <w:rFonts w:ascii="Sakkal Majalla" w:hAnsi="Sakkal Majalla" w:cs="Sakkal Majalla"/>
              </w:rPr>
              <w:t xml:space="preserve">10 </w:t>
            </w:r>
            <w:r>
              <w:rPr>
                <w:rFonts w:ascii="Sakkal Majalla" w:hAnsi="Sakkal Majalla" w:cs="Sakkal Majalla" w:hint="cs"/>
                <w:rtl/>
              </w:rPr>
              <w:t xml:space="preserve"> - </w:t>
            </w:r>
            <w:r w:rsidRPr="00091B1F">
              <w:rPr>
                <w:rFonts w:ascii="Sakkal Majalla" w:hAnsi="Sakkal Majalla" w:cs="Sakkal Majalla"/>
              </w:rPr>
              <w:t xml:space="preserve"> 11</w:t>
            </w:r>
          </w:p>
        </w:tc>
        <w:tc>
          <w:tcPr>
            <w:tcW w:w="7132" w:type="dxa"/>
            <w:gridSpan w:val="3"/>
            <w:vAlign w:val="center"/>
          </w:tcPr>
          <w:p w14:paraId="553FBD5D" w14:textId="7F8C86A4" w:rsidR="00E20E2C" w:rsidRPr="00B838C6" w:rsidRDefault="00E20E2C" w:rsidP="001C52BF">
            <w:pPr>
              <w:autoSpaceDE w:val="0"/>
              <w:autoSpaceDN w:val="0"/>
              <w:bidi/>
              <w:adjustRightInd w:val="0"/>
              <w:jc w:val="both"/>
              <w:rPr>
                <w:rFonts w:ascii="Sakkal Majalla" w:hAnsi="Sakkal Majalla" w:cs="Sakkal Majalla"/>
              </w:rPr>
            </w:pPr>
            <w:r>
              <w:rPr>
                <w:rFonts w:ascii="Sakkal Majalla" w:hAnsi="Sakkal Majalla" w:cs="Sakkal Majalla" w:hint="cs"/>
                <w:rtl/>
              </w:rPr>
              <w:t>تعرض هاتان الشفافتان تنظيم لجنة اتفاقية بودابست (</w:t>
            </w:r>
            <w:r w:rsidRPr="00091B1F">
              <w:rPr>
                <w:rFonts w:ascii="Sakkal Majalla" w:hAnsi="Sakkal Majalla" w:cs="Sakkal Majalla"/>
              </w:rPr>
              <w:t>T-CY</w:t>
            </w:r>
            <w:r>
              <w:rPr>
                <w:rFonts w:ascii="Sakkal Majalla" w:hAnsi="Sakkal Majalla" w:cs="Sakkal Majalla" w:hint="cs"/>
                <w:rtl/>
              </w:rPr>
              <w:t xml:space="preserve">) وعمل </w:t>
            </w:r>
            <w:r w:rsidR="001C52BF">
              <w:rPr>
                <w:rFonts w:ascii="Sakkal Majalla" w:hAnsi="Sakkal Majalla" w:cs="Sakkal Majalla" w:hint="cs"/>
                <w:rtl/>
              </w:rPr>
              <w:t>الفريق التابع</w:t>
            </w:r>
            <w:r w:rsidR="00EB5B18">
              <w:rPr>
                <w:rFonts w:ascii="Sakkal Majalla" w:hAnsi="Sakkal Majalla" w:cs="Sakkal Majalla" w:hint="cs"/>
                <w:rtl/>
              </w:rPr>
              <w:t xml:space="preserve"> للجنة والمختص</w:t>
            </w:r>
            <w:r>
              <w:rPr>
                <w:rFonts w:ascii="Sakkal Majalla" w:hAnsi="Sakkal Majalla" w:cs="Sakkal Majalla" w:hint="cs"/>
                <w:rtl/>
              </w:rPr>
              <w:t xml:space="preserve"> في الأدلة على السحابة (</w:t>
            </w:r>
            <w:r w:rsidRPr="00091B1F">
              <w:rPr>
                <w:rFonts w:ascii="Sakkal Majalla" w:hAnsi="Sakkal Majalla" w:cs="Sakkal Majalla"/>
              </w:rPr>
              <w:t>CEG</w:t>
            </w:r>
            <w:r>
              <w:rPr>
                <w:rFonts w:ascii="Sakkal Majalla" w:hAnsi="Sakkal Majalla" w:cs="Sakkal Majalla" w:hint="cs"/>
                <w:rtl/>
              </w:rPr>
              <w:t>)، بما في ذلك القضايا التي تم تحديدها والتي ينبغي للجنة اتفاقية بودابست أن توصي بحلول بشأنها بطريقة ممكنة وفعالة.</w:t>
            </w:r>
          </w:p>
        </w:tc>
      </w:tr>
      <w:tr w:rsidR="00E20E2C" w:rsidRPr="00DD5444" w14:paraId="044CFB2E" w14:textId="77777777" w:rsidTr="0081432C">
        <w:trPr>
          <w:trHeight w:val="1007"/>
        </w:trPr>
        <w:tc>
          <w:tcPr>
            <w:tcW w:w="1588" w:type="dxa"/>
            <w:vAlign w:val="center"/>
          </w:tcPr>
          <w:p w14:paraId="6F4FCA07" w14:textId="77777777" w:rsidR="00E20E2C" w:rsidRPr="00091B1F" w:rsidRDefault="00E20E2C" w:rsidP="0081432C">
            <w:pPr>
              <w:bidi/>
              <w:jc w:val="center"/>
              <w:rPr>
                <w:rFonts w:ascii="Sakkal Majalla" w:hAnsi="Sakkal Majalla" w:cs="Sakkal Majalla"/>
              </w:rPr>
            </w:pPr>
            <w:r w:rsidRPr="00091B1F">
              <w:rPr>
                <w:rFonts w:ascii="Sakkal Majalla" w:hAnsi="Sakkal Majalla" w:cs="Sakkal Majalla"/>
              </w:rPr>
              <w:t>12</w:t>
            </w:r>
          </w:p>
        </w:tc>
        <w:tc>
          <w:tcPr>
            <w:tcW w:w="7132" w:type="dxa"/>
            <w:gridSpan w:val="3"/>
            <w:vAlign w:val="center"/>
          </w:tcPr>
          <w:p w14:paraId="6306508C" w14:textId="62458916" w:rsidR="00E20E2C" w:rsidRPr="00091B1F" w:rsidRDefault="00E20E2C" w:rsidP="00E20E2C">
            <w:pPr>
              <w:autoSpaceDE w:val="0"/>
              <w:autoSpaceDN w:val="0"/>
              <w:bidi/>
              <w:adjustRightInd w:val="0"/>
              <w:jc w:val="both"/>
              <w:rPr>
                <w:rFonts w:ascii="Sakkal Majalla" w:hAnsi="Sakkal Majalla" w:cs="Sakkal Majalla"/>
                <w:color w:val="000000"/>
                <w:lang w:val="en-US"/>
              </w:rPr>
            </w:pPr>
            <w:proofErr w:type="gramStart"/>
            <w:r>
              <w:rPr>
                <w:rFonts w:ascii="Sakkal Majalla" w:hAnsi="Sakkal Majalla" w:cs="Sakkal Majalla" w:hint="cs"/>
                <w:color w:val="000000"/>
                <w:rtl/>
                <w:lang w:val="en-US"/>
              </w:rPr>
              <w:t>توفر</w:t>
            </w:r>
            <w:proofErr w:type="gramEnd"/>
            <w:r>
              <w:rPr>
                <w:rFonts w:ascii="Sakkal Majalla" w:hAnsi="Sakkal Majalla" w:cs="Sakkal Majalla" w:hint="cs"/>
                <w:color w:val="000000"/>
                <w:rtl/>
                <w:lang w:val="en-US"/>
              </w:rPr>
              <w:t xml:space="preserve"> هذه الشفافة معلومات عن المقارنة بين </w:t>
            </w:r>
            <w:r w:rsidR="00EB5B18">
              <w:rPr>
                <w:rFonts w:ascii="Sakkal Majalla" w:hAnsi="Sakkal Majalla" w:cs="Sakkal Majalla" w:hint="cs"/>
                <w:color w:val="000000"/>
                <w:rtl/>
                <w:lang w:val="en-US"/>
              </w:rPr>
              <w:t>ال</w:t>
            </w:r>
            <w:r>
              <w:rPr>
                <w:rFonts w:ascii="Sakkal Majalla" w:hAnsi="Sakkal Majalla" w:cs="Sakkal Majalla" w:hint="cs"/>
                <w:color w:val="000000"/>
                <w:rtl/>
                <w:lang w:val="en-US"/>
              </w:rPr>
              <w:t>بيانات</w:t>
            </w:r>
            <w:r w:rsidR="00EB5B18">
              <w:rPr>
                <w:rFonts w:ascii="Sakkal Majalla" w:hAnsi="Sakkal Majalla" w:cs="Sakkal Majalla" w:hint="cs"/>
                <w:color w:val="000000"/>
                <w:rtl/>
                <w:lang w:val="en-US"/>
              </w:rPr>
              <w:t xml:space="preserve"> عن</w:t>
            </w:r>
            <w:r>
              <w:rPr>
                <w:rFonts w:ascii="Sakkal Majalla" w:hAnsi="Sakkal Majalla" w:cs="Sakkal Majalla" w:hint="cs"/>
                <w:color w:val="000000"/>
                <w:rtl/>
                <w:lang w:val="en-US"/>
              </w:rPr>
              <w:t xml:space="preserve"> المشترك، وبيانات الحركة وبيانات المحتوى.</w:t>
            </w:r>
          </w:p>
        </w:tc>
      </w:tr>
      <w:tr w:rsidR="00E20E2C" w:rsidRPr="00DD5444" w14:paraId="3F5087ED" w14:textId="77777777" w:rsidTr="0081432C">
        <w:trPr>
          <w:trHeight w:val="872"/>
        </w:trPr>
        <w:tc>
          <w:tcPr>
            <w:tcW w:w="1588" w:type="dxa"/>
            <w:vAlign w:val="center"/>
          </w:tcPr>
          <w:p w14:paraId="184CD1E7" w14:textId="77777777" w:rsidR="00E20E2C" w:rsidRPr="00091B1F" w:rsidRDefault="00E20E2C" w:rsidP="0081432C">
            <w:pPr>
              <w:bidi/>
              <w:jc w:val="center"/>
              <w:rPr>
                <w:rFonts w:ascii="Sakkal Majalla" w:hAnsi="Sakkal Majalla" w:cs="Sakkal Majalla"/>
              </w:rPr>
            </w:pPr>
            <w:r w:rsidRPr="00091B1F">
              <w:rPr>
                <w:rFonts w:ascii="Sakkal Majalla" w:hAnsi="Sakkal Majalla" w:cs="Sakkal Majalla"/>
              </w:rPr>
              <w:t>13</w:t>
            </w:r>
          </w:p>
        </w:tc>
        <w:tc>
          <w:tcPr>
            <w:tcW w:w="7132" w:type="dxa"/>
            <w:gridSpan w:val="3"/>
            <w:vAlign w:val="center"/>
          </w:tcPr>
          <w:p w14:paraId="561D5B9D" w14:textId="77777777" w:rsidR="00E20E2C" w:rsidRPr="00B838C6" w:rsidRDefault="00E20E2C" w:rsidP="00E20E2C">
            <w:pPr>
              <w:autoSpaceDE w:val="0"/>
              <w:autoSpaceDN w:val="0"/>
              <w:bidi/>
              <w:adjustRightInd w:val="0"/>
              <w:jc w:val="both"/>
              <w:rPr>
                <w:rFonts w:ascii="Sakkal Majalla" w:hAnsi="Sakkal Majalla" w:cs="Sakkal Majalla"/>
              </w:rPr>
            </w:pPr>
            <w:r>
              <w:rPr>
                <w:rFonts w:ascii="Sakkal Majalla" w:hAnsi="Sakkal Majalla" w:cs="Sakkal Majalla" w:hint="cs"/>
                <w:rtl/>
              </w:rPr>
              <w:t>تقدم هذه الشفافة معلومات حول المساعدة القانونية المتبادلة والتحديات المعاصرة للتعاون المتواصل والناجح في مجال الجريمة الإلكترونية.</w:t>
            </w:r>
          </w:p>
        </w:tc>
      </w:tr>
      <w:tr w:rsidR="00E20E2C" w:rsidRPr="00DD5444" w14:paraId="4276FC10" w14:textId="77777777" w:rsidTr="0081432C">
        <w:trPr>
          <w:trHeight w:val="1340"/>
        </w:trPr>
        <w:tc>
          <w:tcPr>
            <w:tcW w:w="1588" w:type="dxa"/>
            <w:vAlign w:val="center"/>
          </w:tcPr>
          <w:p w14:paraId="0F7B6C89" w14:textId="77777777" w:rsidR="00E20E2C" w:rsidRPr="00091B1F" w:rsidRDefault="00E20E2C" w:rsidP="0081432C">
            <w:pPr>
              <w:bidi/>
              <w:jc w:val="center"/>
              <w:rPr>
                <w:rFonts w:ascii="Sakkal Majalla" w:hAnsi="Sakkal Majalla" w:cs="Sakkal Majalla"/>
              </w:rPr>
            </w:pPr>
            <w:r w:rsidRPr="00091B1F">
              <w:rPr>
                <w:rFonts w:ascii="Sakkal Majalla" w:hAnsi="Sakkal Majalla" w:cs="Sakkal Majalla"/>
              </w:rPr>
              <w:t xml:space="preserve">14 </w:t>
            </w:r>
            <w:r>
              <w:rPr>
                <w:rFonts w:ascii="Sakkal Majalla" w:hAnsi="Sakkal Majalla" w:cs="Sakkal Majalla" w:hint="cs"/>
                <w:rtl/>
              </w:rPr>
              <w:t xml:space="preserve"> - </w:t>
            </w:r>
            <w:r w:rsidRPr="00091B1F">
              <w:rPr>
                <w:rFonts w:ascii="Sakkal Majalla" w:hAnsi="Sakkal Majalla" w:cs="Sakkal Majalla"/>
              </w:rPr>
              <w:t xml:space="preserve"> 15</w:t>
            </w:r>
          </w:p>
        </w:tc>
        <w:tc>
          <w:tcPr>
            <w:tcW w:w="7132" w:type="dxa"/>
            <w:gridSpan w:val="3"/>
            <w:vAlign w:val="center"/>
          </w:tcPr>
          <w:p w14:paraId="0CFF8AA8" w14:textId="77777777" w:rsidR="00E20E2C" w:rsidRPr="00091B1F" w:rsidRDefault="00E20E2C" w:rsidP="00E20E2C">
            <w:pPr>
              <w:autoSpaceDE w:val="0"/>
              <w:autoSpaceDN w:val="0"/>
              <w:bidi/>
              <w:adjustRightInd w:val="0"/>
              <w:jc w:val="both"/>
              <w:rPr>
                <w:rFonts w:ascii="Sakkal Majalla" w:hAnsi="Sakkal Majalla" w:cs="Sakkal Majalla"/>
                <w:color w:val="000000"/>
                <w:lang w:val="en-US"/>
              </w:rPr>
            </w:pPr>
            <w:r>
              <w:rPr>
                <w:rFonts w:ascii="Sakkal Majalla" w:hAnsi="Sakkal Majalla" w:cs="Sakkal Majalla" w:hint="cs"/>
                <w:color w:val="000000"/>
                <w:rtl/>
                <w:lang w:val="en-US"/>
              </w:rPr>
              <w:t>شفافتان مرتبطتان بضياع الموقع. ينبغي أن يكون المدرب على علم بالتحديات المطروحة خلال اجتماعات لجنة اتفاقية بودابست في هذا الشأن وبالحلول المنفذة حتى الآن من قبل مختلف الولايات القضائية الوطنية.</w:t>
            </w:r>
          </w:p>
        </w:tc>
      </w:tr>
      <w:tr w:rsidR="00E20E2C" w:rsidRPr="00DD5444" w14:paraId="2F624567" w14:textId="77777777" w:rsidTr="0081432C">
        <w:trPr>
          <w:trHeight w:val="872"/>
        </w:trPr>
        <w:tc>
          <w:tcPr>
            <w:tcW w:w="1588" w:type="dxa"/>
            <w:vAlign w:val="center"/>
          </w:tcPr>
          <w:p w14:paraId="69B0D205" w14:textId="77777777" w:rsidR="00E20E2C" w:rsidRPr="00091B1F" w:rsidRDefault="00E20E2C" w:rsidP="0081432C">
            <w:pPr>
              <w:bidi/>
              <w:jc w:val="center"/>
              <w:rPr>
                <w:rFonts w:ascii="Sakkal Majalla" w:hAnsi="Sakkal Majalla" w:cs="Sakkal Majalla"/>
                <w:lang w:val="en-US"/>
              </w:rPr>
            </w:pPr>
            <w:r w:rsidRPr="00091B1F">
              <w:rPr>
                <w:rFonts w:ascii="Sakkal Majalla" w:hAnsi="Sakkal Majalla" w:cs="Sakkal Majalla"/>
              </w:rPr>
              <w:t>16</w:t>
            </w:r>
            <w:r w:rsidRPr="00091B1F">
              <w:rPr>
                <w:rFonts w:ascii="Sakkal Majalla" w:hAnsi="Sakkal Majalla" w:cs="Sakkal Majalla"/>
                <w:lang w:val="en-US"/>
              </w:rPr>
              <w:t xml:space="preserve"> </w:t>
            </w:r>
            <w:r>
              <w:rPr>
                <w:rFonts w:ascii="Sakkal Majalla" w:hAnsi="Sakkal Majalla" w:cs="Sakkal Majalla" w:hint="cs"/>
                <w:rtl/>
                <w:lang w:val="en-US"/>
              </w:rPr>
              <w:t xml:space="preserve"> - </w:t>
            </w:r>
            <w:r w:rsidRPr="00091B1F">
              <w:rPr>
                <w:rFonts w:ascii="Sakkal Majalla" w:hAnsi="Sakkal Majalla" w:cs="Sakkal Majalla"/>
                <w:lang w:val="en-US"/>
              </w:rPr>
              <w:t xml:space="preserve"> 18</w:t>
            </w:r>
          </w:p>
        </w:tc>
        <w:tc>
          <w:tcPr>
            <w:tcW w:w="7132" w:type="dxa"/>
            <w:gridSpan w:val="3"/>
            <w:vAlign w:val="center"/>
          </w:tcPr>
          <w:p w14:paraId="3F75EC59" w14:textId="77777777" w:rsidR="00E20E2C" w:rsidRDefault="00E20E2C" w:rsidP="00E20E2C">
            <w:pPr>
              <w:autoSpaceDE w:val="0"/>
              <w:autoSpaceDN w:val="0"/>
              <w:bidi/>
              <w:adjustRightInd w:val="0"/>
              <w:jc w:val="both"/>
              <w:rPr>
                <w:rFonts w:ascii="Sakkal Majalla" w:hAnsi="Sakkal Majalla" w:cs="Sakkal Majalla"/>
                <w:rtl/>
                <w:lang w:bidi="ar-SY"/>
              </w:rPr>
            </w:pPr>
            <w:proofErr w:type="gramStart"/>
            <w:r>
              <w:rPr>
                <w:rFonts w:ascii="Sakkal Majalla" w:hAnsi="Sakkal Majalla" w:cs="Sakkal Majalla" w:hint="cs"/>
                <w:rtl/>
              </w:rPr>
              <w:t>تقدم</w:t>
            </w:r>
            <w:proofErr w:type="gramEnd"/>
            <w:r>
              <w:rPr>
                <w:rFonts w:ascii="Sakkal Majalla" w:hAnsi="Sakkal Majalla" w:cs="Sakkal Majalla" w:hint="cs"/>
                <w:rtl/>
              </w:rPr>
              <w:t xml:space="preserve"> هذه الشفافات نظرة ثاقبة عن التعاون بين القطاعين العام والخاص، خاصة وفي هذه الحال، بين سلطات العدالة الجنائية المختصة وشركات مزودي خدمات الإنترنت. ويتم النظر في جوانب مختلفة في هذا الشأن، من قبيل وجود مزود خدمة الإنترنت، وتقديم الخدمات، والكشف الطوعي عن</w:t>
            </w:r>
            <w:r>
              <w:rPr>
                <w:rFonts w:ascii="Sakkal Majalla" w:hAnsi="Sakkal Majalla" w:cs="Sakkal Majalla"/>
              </w:rPr>
              <w:t xml:space="preserve"> </w:t>
            </w:r>
            <w:r>
              <w:rPr>
                <w:rFonts w:ascii="Sakkal Majalla" w:hAnsi="Sakkal Majalla" w:cs="Sakkal Majalla" w:hint="cs"/>
                <w:rtl/>
                <w:lang w:bidi="ar-SY"/>
              </w:rPr>
              <w:t>بيانات (</w:t>
            </w:r>
            <w:r w:rsidRPr="009C5174">
              <w:rPr>
                <w:rFonts w:ascii="Sakkal Majalla" w:hAnsi="Sakkal Majalla" w:cs="Sakkal Majalla"/>
                <w:highlight w:val="yellow"/>
              </w:rPr>
              <w:t>BSI</w:t>
            </w:r>
            <w:r>
              <w:rPr>
                <w:rFonts w:ascii="Sakkal Majalla" w:hAnsi="Sakkal Majalla" w:cs="Sakkal Majalla" w:hint="cs"/>
                <w:rtl/>
                <w:lang w:bidi="ar-SY"/>
              </w:rPr>
              <w:t>) وبيانات الحركة من قبل مزودي خدمة الإنترنت في بعض البلدان (أم لا)، إلخ.</w:t>
            </w:r>
          </w:p>
          <w:p w14:paraId="29F8E6B4" w14:textId="77777777" w:rsidR="00E20E2C" w:rsidRDefault="00E20E2C" w:rsidP="00E20E2C">
            <w:pPr>
              <w:autoSpaceDE w:val="0"/>
              <w:autoSpaceDN w:val="0"/>
              <w:bidi/>
              <w:adjustRightInd w:val="0"/>
              <w:jc w:val="both"/>
              <w:rPr>
                <w:rFonts w:ascii="Sakkal Majalla" w:hAnsi="Sakkal Majalla" w:cs="Sakkal Majalla"/>
                <w:rtl/>
                <w:lang w:bidi="ar-SY"/>
              </w:rPr>
            </w:pPr>
          </w:p>
          <w:p w14:paraId="4CB74F19" w14:textId="77777777" w:rsidR="00E20E2C" w:rsidRPr="009C5174" w:rsidRDefault="00E20E2C" w:rsidP="00E20E2C">
            <w:pPr>
              <w:autoSpaceDE w:val="0"/>
              <w:autoSpaceDN w:val="0"/>
              <w:bidi/>
              <w:adjustRightInd w:val="0"/>
              <w:jc w:val="both"/>
              <w:rPr>
                <w:rFonts w:ascii="Sakkal Majalla" w:hAnsi="Sakkal Majalla" w:cs="Sakkal Majalla"/>
                <w:lang w:bidi="ar-SY"/>
              </w:rPr>
            </w:pPr>
            <w:proofErr w:type="gramStart"/>
            <w:r>
              <w:rPr>
                <w:rFonts w:ascii="Sakkal Majalla" w:hAnsi="Sakkal Majalla" w:cs="Sakkal Majalla" w:hint="cs"/>
                <w:rtl/>
                <w:lang w:bidi="ar-SY"/>
              </w:rPr>
              <w:t>فضلا</w:t>
            </w:r>
            <w:proofErr w:type="gramEnd"/>
            <w:r>
              <w:rPr>
                <w:rFonts w:ascii="Sakkal Majalla" w:hAnsi="Sakkal Majalla" w:cs="Sakkal Majalla" w:hint="cs"/>
                <w:rtl/>
                <w:lang w:bidi="ar-SY"/>
              </w:rPr>
              <w:t xml:space="preserve"> عن ذلك، تقدم الشفافات بيانات إحصائية عن عام 2015 بشأن بعض الشركات والدول.</w:t>
            </w:r>
          </w:p>
        </w:tc>
      </w:tr>
      <w:tr w:rsidR="00E20E2C" w:rsidRPr="00DD5444" w14:paraId="12FDD592" w14:textId="77777777" w:rsidTr="0081432C">
        <w:trPr>
          <w:trHeight w:val="872"/>
        </w:trPr>
        <w:tc>
          <w:tcPr>
            <w:tcW w:w="1588" w:type="dxa"/>
            <w:vAlign w:val="center"/>
          </w:tcPr>
          <w:p w14:paraId="680D59A8" w14:textId="77777777" w:rsidR="00E20E2C" w:rsidRPr="00091B1F" w:rsidRDefault="00E20E2C" w:rsidP="0081432C">
            <w:pPr>
              <w:bidi/>
              <w:jc w:val="center"/>
              <w:rPr>
                <w:rFonts w:ascii="Sakkal Majalla" w:hAnsi="Sakkal Majalla" w:cs="Sakkal Majalla"/>
              </w:rPr>
            </w:pPr>
            <w:r w:rsidRPr="00091B1F">
              <w:rPr>
                <w:rFonts w:ascii="Sakkal Majalla" w:hAnsi="Sakkal Majalla" w:cs="Sakkal Majalla"/>
              </w:rPr>
              <w:t xml:space="preserve">19 </w:t>
            </w:r>
            <w:r>
              <w:rPr>
                <w:rFonts w:ascii="Sakkal Majalla" w:hAnsi="Sakkal Majalla" w:cs="Sakkal Majalla" w:hint="cs"/>
                <w:rtl/>
              </w:rPr>
              <w:t xml:space="preserve"> - </w:t>
            </w:r>
            <w:r w:rsidRPr="00091B1F">
              <w:rPr>
                <w:rFonts w:ascii="Sakkal Majalla" w:hAnsi="Sakkal Majalla" w:cs="Sakkal Majalla"/>
              </w:rPr>
              <w:t xml:space="preserve"> 20</w:t>
            </w:r>
          </w:p>
        </w:tc>
        <w:tc>
          <w:tcPr>
            <w:tcW w:w="7132" w:type="dxa"/>
            <w:gridSpan w:val="3"/>
            <w:vAlign w:val="center"/>
          </w:tcPr>
          <w:p w14:paraId="633568AE" w14:textId="0E567BC0" w:rsidR="00E20E2C" w:rsidRPr="009C5174" w:rsidRDefault="00E20E2C" w:rsidP="00EB5B18">
            <w:pPr>
              <w:autoSpaceDE w:val="0"/>
              <w:autoSpaceDN w:val="0"/>
              <w:bidi/>
              <w:adjustRightInd w:val="0"/>
              <w:jc w:val="both"/>
              <w:rPr>
                <w:rFonts w:ascii="Sakkal Majalla" w:hAnsi="Sakkal Majalla" w:cs="Sakkal Majalla"/>
              </w:rPr>
            </w:pPr>
            <w:r>
              <w:rPr>
                <w:rFonts w:ascii="Sakkal Majalla" w:hAnsi="Sakkal Majalla" w:cs="Sakkal Majalla" w:hint="cs"/>
                <w:rtl/>
              </w:rPr>
              <w:t xml:space="preserve">تغطي هاتان الشفافتان الإجراءات </w:t>
            </w:r>
            <w:r w:rsidR="00EB5B18">
              <w:rPr>
                <w:rFonts w:ascii="Sakkal Majalla" w:hAnsi="Sakkal Majalla" w:cs="Sakkal Majalla" w:hint="cs"/>
                <w:rtl/>
              </w:rPr>
              <w:t>الطارئة</w:t>
            </w:r>
            <w:r>
              <w:rPr>
                <w:rFonts w:ascii="Sakkal Majalla" w:hAnsi="Sakkal Majalla" w:cs="Sakkal Majalla" w:hint="cs"/>
                <w:rtl/>
              </w:rPr>
              <w:t xml:space="preserve"> من خلال المساعدة القانونية المتبادلة والتعاون المباشر وحماية البيانات وضمانات أخرى.</w:t>
            </w:r>
          </w:p>
        </w:tc>
      </w:tr>
      <w:tr w:rsidR="00E20E2C" w:rsidRPr="00DD5444" w14:paraId="57AAE4DB" w14:textId="77777777" w:rsidTr="0081432C">
        <w:trPr>
          <w:trHeight w:val="872"/>
        </w:trPr>
        <w:tc>
          <w:tcPr>
            <w:tcW w:w="1588" w:type="dxa"/>
            <w:vAlign w:val="center"/>
          </w:tcPr>
          <w:p w14:paraId="2EF70D45" w14:textId="77777777" w:rsidR="00E20E2C" w:rsidRPr="00091B1F" w:rsidRDefault="00E20E2C" w:rsidP="0081432C">
            <w:pPr>
              <w:bidi/>
              <w:jc w:val="center"/>
              <w:rPr>
                <w:rFonts w:ascii="Sakkal Majalla" w:hAnsi="Sakkal Majalla" w:cs="Sakkal Majalla"/>
              </w:rPr>
            </w:pPr>
            <w:r w:rsidRPr="00091B1F">
              <w:rPr>
                <w:rFonts w:ascii="Sakkal Majalla" w:hAnsi="Sakkal Majalla" w:cs="Sakkal Majalla"/>
              </w:rPr>
              <w:t xml:space="preserve">21 </w:t>
            </w:r>
            <w:r>
              <w:rPr>
                <w:rFonts w:ascii="Sakkal Majalla" w:hAnsi="Sakkal Majalla" w:cs="Sakkal Majalla" w:hint="cs"/>
                <w:rtl/>
              </w:rPr>
              <w:t xml:space="preserve"> - </w:t>
            </w:r>
            <w:r w:rsidRPr="00091B1F">
              <w:rPr>
                <w:rFonts w:ascii="Sakkal Majalla" w:hAnsi="Sakkal Majalla" w:cs="Sakkal Majalla"/>
              </w:rPr>
              <w:t xml:space="preserve"> 28</w:t>
            </w:r>
          </w:p>
        </w:tc>
        <w:tc>
          <w:tcPr>
            <w:tcW w:w="7132" w:type="dxa"/>
            <w:gridSpan w:val="3"/>
            <w:vAlign w:val="center"/>
          </w:tcPr>
          <w:p w14:paraId="56C4D1A1" w14:textId="3B7A93E3" w:rsidR="00E20E2C" w:rsidRPr="009C5174" w:rsidRDefault="00E20E2C" w:rsidP="00EB5B18">
            <w:pPr>
              <w:autoSpaceDE w:val="0"/>
              <w:autoSpaceDN w:val="0"/>
              <w:bidi/>
              <w:adjustRightInd w:val="0"/>
              <w:jc w:val="both"/>
              <w:rPr>
                <w:rFonts w:ascii="Sakkal Majalla" w:hAnsi="Sakkal Majalla" w:cs="Sakkal Majalla"/>
              </w:rPr>
            </w:pPr>
            <w:r>
              <w:rPr>
                <w:rFonts w:ascii="Sakkal Majalla" w:hAnsi="Sakkal Majalla" w:cs="Sakkal Majalla" w:hint="cs"/>
                <w:rtl/>
              </w:rPr>
              <w:t>تغ</w:t>
            </w:r>
            <w:r w:rsidR="00EB5B18">
              <w:rPr>
                <w:rFonts w:ascii="Sakkal Majalla" w:hAnsi="Sakkal Majalla" w:cs="Sakkal Majalla" w:hint="cs"/>
                <w:rtl/>
              </w:rPr>
              <w:t>طي هذه الشفافات الحلول التي حدد</w:t>
            </w:r>
            <w:r>
              <w:rPr>
                <w:rFonts w:ascii="Sakkal Majalla" w:hAnsi="Sakkal Majalla" w:cs="Sakkal Majalla" w:hint="cs"/>
                <w:rtl/>
              </w:rPr>
              <w:t xml:space="preserve">ها </w:t>
            </w:r>
            <w:r w:rsidR="00EB5B18">
              <w:rPr>
                <w:rFonts w:ascii="Sakkal Majalla" w:hAnsi="Sakkal Majalla" w:cs="Sakkal Majalla" w:hint="cs"/>
                <w:rtl/>
              </w:rPr>
              <w:t>فريق الأدلة على السحابة التابع</w:t>
            </w:r>
            <w:r>
              <w:rPr>
                <w:rFonts w:ascii="Sakkal Majalla" w:hAnsi="Sakkal Majalla" w:cs="Sakkal Majalla" w:hint="cs"/>
                <w:rtl/>
              </w:rPr>
              <w:t xml:space="preserve"> لمجلس أوروبا، بما في ذلك المساعدة القانونية المتبادلة الأكثر فعالية، والملاحظة التوجيهية بشأن المادة 18 من اتفاقية بودابست، والقواعد المحلية بشأن أوامر إبراز البيانات، والتعاون مع مزودي الخدمات: التدابير العملية والبروتوكولات الإضافية الملحقة باتفاقية بودابست.</w:t>
            </w:r>
          </w:p>
        </w:tc>
      </w:tr>
      <w:tr w:rsidR="00E20E2C" w:rsidRPr="00DD5444" w14:paraId="3EA3098D" w14:textId="77777777" w:rsidTr="0081432C">
        <w:trPr>
          <w:trHeight w:val="1412"/>
        </w:trPr>
        <w:tc>
          <w:tcPr>
            <w:tcW w:w="8720" w:type="dxa"/>
            <w:gridSpan w:val="4"/>
            <w:vAlign w:val="center"/>
          </w:tcPr>
          <w:p w14:paraId="521A7774" w14:textId="77777777" w:rsidR="00E20E2C" w:rsidRPr="006D47A0" w:rsidRDefault="00E20E2C" w:rsidP="0081432C">
            <w:pPr>
              <w:bidi/>
              <w:rPr>
                <w:rFonts w:ascii="Sakkal Majalla" w:hAnsi="Sakkal Majalla" w:cs="Sakkal Majalla"/>
                <w:b/>
                <w:bCs/>
                <w:lang w:bidi="ar-SY"/>
              </w:rPr>
            </w:pPr>
            <w:proofErr w:type="gramStart"/>
            <w:r w:rsidRPr="006D47A0">
              <w:rPr>
                <w:rFonts w:ascii="Sakkal Majalla" w:hAnsi="Sakkal Majalla" w:cs="Sakkal Majalla"/>
                <w:b/>
                <w:bCs/>
                <w:rtl/>
                <w:lang w:bidi="ar-SY"/>
              </w:rPr>
              <w:t>تمارين</w:t>
            </w:r>
            <w:proofErr w:type="gramEnd"/>
            <w:r w:rsidRPr="006D47A0">
              <w:rPr>
                <w:rFonts w:ascii="Sakkal Majalla" w:hAnsi="Sakkal Majalla" w:cs="Sakkal Majalla"/>
                <w:b/>
                <w:bCs/>
                <w:rtl/>
                <w:lang w:bidi="ar-SY"/>
              </w:rPr>
              <w:t xml:space="preserve"> تطبيقية </w:t>
            </w:r>
          </w:p>
          <w:p w14:paraId="5C658B6F" w14:textId="77777777" w:rsidR="00E20E2C" w:rsidRPr="00DD5444" w:rsidRDefault="00E20E2C" w:rsidP="0081432C">
            <w:pPr>
              <w:bidi/>
              <w:spacing w:before="120" w:after="120" w:line="280" w:lineRule="exact"/>
              <w:rPr>
                <w:rFonts w:ascii="Sakkal Majalla" w:hAnsi="Sakkal Majalla" w:cs="Sakkal Majalla"/>
                <w:szCs w:val="18"/>
              </w:rPr>
            </w:pPr>
            <w:proofErr w:type="gramStart"/>
            <w:r>
              <w:rPr>
                <w:rFonts w:ascii="Sakkal Majalla" w:hAnsi="Sakkal Majalla" w:cs="Sakkal Majalla" w:hint="cs"/>
                <w:color w:val="000000" w:themeColor="text1"/>
                <w:rtl/>
                <w:lang w:bidi="ar-SY"/>
              </w:rPr>
              <w:t>لا</w:t>
            </w:r>
            <w:proofErr w:type="gramEnd"/>
            <w:r>
              <w:rPr>
                <w:rFonts w:ascii="Sakkal Majalla" w:hAnsi="Sakkal Majalla" w:cs="Sakkal Majalla" w:hint="cs"/>
                <w:color w:val="000000" w:themeColor="text1"/>
                <w:rtl/>
                <w:lang w:bidi="ar-SY"/>
              </w:rPr>
              <w:t xml:space="preserve"> توجد أي تمارين تطبيقية إلزامية.</w:t>
            </w:r>
          </w:p>
        </w:tc>
      </w:tr>
      <w:tr w:rsidR="00E20E2C" w:rsidRPr="00DD5444" w14:paraId="586F1A5A" w14:textId="77777777" w:rsidTr="0081432C">
        <w:tc>
          <w:tcPr>
            <w:tcW w:w="8720" w:type="dxa"/>
            <w:gridSpan w:val="4"/>
            <w:vAlign w:val="center"/>
          </w:tcPr>
          <w:p w14:paraId="0FB2331A" w14:textId="77777777" w:rsidR="00E20E2C" w:rsidRPr="006D47A0" w:rsidRDefault="00E20E2C" w:rsidP="0081432C">
            <w:pPr>
              <w:bidi/>
              <w:rPr>
                <w:rFonts w:ascii="Sakkal Majalla" w:hAnsi="Sakkal Majalla" w:cs="Sakkal Majalla"/>
                <w:b/>
                <w:bCs/>
                <w:lang w:bidi="ar-SY"/>
              </w:rPr>
            </w:pPr>
            <w:r>
              <w:rPr>
                <w:rFonts w:ascii="Sakkal Majalla" w:hAnsi="Sakkal Majalla" w:cs="Sakkal Majalla" w:hint="cs"/>
                <w:b/>
                <w:bCs/>
                <w:rtl/>
                <w:lang w:bidi="ar-SY"/>
              </w:rPr>
              <w:t>التقييم/</w:t>
            </w:r>
            <w:bookmarkStart w:id="0" w:name="_GoBack"/>
            <w:proofErr w:type="gramStart"/>
            <w:r w:rsidRPr="006D47A0">
              <w:rPr>
                <w:rFonts w:ascii="Sakkal Majalla" w:hAnsi="Sakkal Majalla" w:cs="Sakkal Majalla"/>
                <w:b/>
                <w:bCs/>
                <w:rtl/>
                <w:lang w:bidi="ar-SY"/>
              </w:rPr>
              <w:t>التحقق</w:t>
            </w:r>
            <w:proofErr w:type="gramEnd"/>
            <w:r w:rsidRPr="006D47A0">
              <w:rPr>
                <w:rFonts w:ascii="Sakkal Majalla" w:hAnsi="Sakkal Majalla" w:cs="Sakkal Majalla"/>
                <w:b/>
                <w:bCs/>
                <w:rtl/>
                <w:lang w:bidi="ar-SY"/>
              </w:rPr>
              <w:t xml:space="preserve"> من المعرفة</w:t>
            </w:r>
            <w:bookmarkEnd w:id="0"/>
          </w:p>
          <w:p w14:paraId="425F2DDC" w14:textId="77777777" w:rsidR="00E20E2C" w:rsidRPr="00DD5444" w:rsidRDefault="00E20E2C" w:rsidP="0081432C">
            <w:pPr>
              <w:bidi/>
              <w:spacing w:before="120" w:after="120" w:line="280" w:lineRule="exact"/>
              <w:rPr>
                <w:rFonts w:ascii="Sakkal Majalla" w:hAnsi="Sakkal Majalla" w:cs="Sakkal Majalla"/>
                <w:szCs w:val="18"/>
              </w:rPr>
            </w:pPr>
            <w:proofErr w:type="gramStart"/>
            <w:r w:rsidRPr="006D47A0">
              <w:rPr>
                <w:rFonts w:ascii="Sakkal Majalla" w:hAnsi="Sakkal Majalla" w:cs="Sakkal Majalla"/>
                <w:color w:val="000000" w:themeColor="text1"/>
                <w:rtl/>
                <w:lang w:bidi="ar-SY"/>
              </w:rPr>
              <w:t>لم</w:t>
            </w:r>
            <w:proofErr w:type="gramEnd"/>
            <w:r w:rsidRPr="006D47A0">
              <w:rPr>
                <w:rFonts w:ascii="Sakkal Majalla" w:hAnsi="Sakkal Majalla" w:cs="Sakkal Majalla"/>
                <w:color w:val="000000" w:themeColor="text1"/>
                <w:rtl/>
                <w:lang w:bidi="ar-SY"/>
              </w:rPr>
              <w:t xml:space="preserve"> يتم إعداد أي </w:t>
            </w:r>
            <w:r>
              <w:rPr>
                <w:rFonts w:ascii="Sakkal Majalla" w:hAnsi="Sakkal Majalla" w:cs="Sakkal Majalla" w:hint="cs"/>
                <w:color w:val="000000" w:themeColor="text1"/>
                <w:rtl/>
                <w:lang w:bidi="ar-SY"/>
              </w:rPr>
              <w:t xml:space="preserve">تقييم رسمي لهذه الدورة التدريبية. ويتوقع من الحضور المشاركة بنشاط </w:t>
            </w:r>
            <w:proofErr w:type="gramStart"/>
            <w:r>
              <w:rPr>
                <w:rFonts w:ascii="Sakkal Majalla" w:hAnsi="Sakkal Majalla" w:cs="Sakkal Majalla" w:hint="cs"/>
                <w:color w:val="000000" w:themeColor="text1"/>
                <w:rtl/>
                <w:lang w:bidi="ar-SY"/>
              </w:rPr>
              <w:t>وحيوية</w:t>
            </w:r>
            <w:proofErr w:type="gramEnd"/>
            <w:r>
              <w:rPr>
                <w:rFonts w:ascii="Sakkal Majalla" w:hAnsi="Sakkal Majalla" w:cs="Sakkal Majalla" w:hint="cs"/>
                <w:color w:val="000000" w:themeColor="text1"/>
                <w:rtl/>
                <w:lang w:bidi="ar-SY"/>
              </w:rPr>
              <w:t>.</w:t>
            </w:r>
          </w:p>
        </w:tc>
      </w:tr>
    </w:tbl>
    <w:p w14:paraId="15498912" w14:textId="77777777" w:rsidR="00D82C18" w:rsidRPr="00352471" w:rsidRDefault="00D82C18">
      <w:pPr>
        <w:rPr>
          <w:rFonts w:ascii="Verdana" w:hAnsi="Verdana"/>
        </w:rPr>
      </w:pPr>
    </w:p>
    <w:sectPr w:rsidR="00D82C18" w:rsidRPr="00352471"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nsid w:val="2B3724DC"/>
    <w:multiLevelType w:val="hybridMultilevel"/>
    <w:tmpl w:val="FCF60F38"/>
    <w:lvl w:ilvl="0" w:tplc="3DEE3E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6">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10">
    <w:nsid w:val="7BC05695"/>
    <w:multiLevelType w:val="hybridMultilevel"/>
    <w:tmpl w:val="913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7"/>
  </w:num>
  <w:num w:numId="4">
    <w:abstractNumId w:val="4"/>
  </w:num>
  <w:num w:numId="5">
    <w:abstractNumId w:val="6"/>
  </w:num>
  <w:num w:numId="6">
    <w:abstractNumId w:val="11"/>
  </w:num>
  <w:num w:numId="7">
    <w:abstractNumId w:val="1"/>
  </w:num>
  <w:num w:numId="8">
    <w:abstractNumId w:val="5"/>
  </w:num>
  <w:num w:numId="9">
    <w:abstractNumId w:val="0"/>
  </w:num>
  <w:num w:numId="10">
    <w:abstractNumId w:val="9"/>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22CD5"/>
    <w:rsid w:val="000509A6"/>
    <w:rsid w:val="00102B7F"/>
    <w:rsid w:val="00105DD4"/>
    <w:rsid w:val="0017583E"/>
    <w:rsid w:val="00175ADE"/>
    <w:rsid w:val="0018454B"/>
    <w:rsid w:val="00185B76"/>
    <w:rsid w:val="001B428D"/>
    <w:rsid w:val="001B5DAD"/>
    <w:rsid w:val="001C52BF"/>
    <w:rsid w:val="002131BC"/>
    <w:rsid w:val="00271010"/>
    <w:rsid w:val="0027512B"/>
    <w:rsid w:val="002A0937"/>
    <w:rsid w:val="002E0016"/>
    <w:rsid w:val="002F375E"/>
    <w:rsid w:val="0031058B"/>
    <w:rsid w:val="0033609D"/>
    <w:rsid w:val="003406F3"/>
    <w:rsid w:val="00352471"/>
    <w:rsid w:val="0036129C"/>
    <w:rsid w:val="003630ED"/>
    <w:rsid w:val="003958A0"/>
    <w:rsid w:val="00397FEA"/>
    <w:rsid w:val="003E0EDB"/>
    <w:rsid w:val="003F2BCF"/>
    <w:rsid w:val="003F6045"/>
    <w:rsid w:val="003F62DF"/>
    <w:rsid w:val="00450591"/>
    <w:rsid w:val="004639E3"/>
    <w:rsid w:val="00491B86"/>
    <w:rsid w:val="004E1BF6"/>
    <w:rsid w:val="0051122C"/>
    <w:rsid w:val="005154BF"/>
    <w:rsid w:val="00534FB7"/>
    <w:rsid w:val="005703B7"/>
    <w:rsid w:val="00594B3F"/>
    <w:rsid w:val="005951B6"/>
    <w:rsid w:val="005A4E47"/>
    <w:rsid w:val="005C56FD"/>
    <w:rsid w:val="005F4B3C"/>
    <w:rsid w:val="006B067C"/>
    <w:rsid w:val="006B6864"/>
    <w:rsid w:val="006D7128"/>
    <w:rsid w:val="006F75E4"/>
    <w:rsid w:val="007169BB"/>
    <w:rsid w:val="0074158D"/>
    <w:rsid w:val="00761BA4"/>
    <w:rsid w:val="00790848"/>
    <w:rsid w:val="0079197D"/>
    <w:rsid w:val="00795C47"/>
    <w:rsid w:val="007A1980"/>
    <w:rsid w:val="007B75A9"/>
    <w:rsid w:val="007C58CF"/>
    <w:rsid w:val="007F2601"/>
    <w:rsid w:val="00823B30"/>
    <w:rsid w:val="008345C2"/>
    <w:rsid w:val="008E3FE7"/>
    <w:rsid w:val="009277BD"/>
    <w:rsid w:val="0094072C"/>
    <w:rsid w:val="0094549A"/>
    <w:rsid w:val="00965ADD"/>
    <w:rsid w:val="009709E0"/>
    <w:rsid w:val="00981C4C"/>
    <w:rsid w:val="009A2F63"/>
    <w:rsid w:val="009D0620"/>
    <w:rsid w:val="009E559A"/>
    <w:rsid w:val="00A00A58"/>
    <w:rsid w:val="00A03CF0"/>
    <w:rsid w:val="00A4110D"/>
    <w:rsid w:val="00A53D26"/>
    <w:rsid w:val="00A734A5"/>
    <w:rsid w:val="00A9431E"/>
    <w:rsid w:val="00A96105"/>
    <w:rsid w:val="00AF62EC"/>
    <w:rsid w:val="00B03741"/>
    <w:rsid w:val="00B4237D"/>
    <w:rsid w:val="00B468A3"/>
    <w:rsid w:val="00B569A5"/>
    <w:rsid w:val="00B71D66"/>
    <w:rsid w:val="00BD6890"/>
    <w:rsid w:val="00C22478"/>
    <w:rsid w:val="00C511B6"/>
    <w:rsid w:val="00C541A2"/>
    <w:rsid w:val="00CB02C4"/>
    <w:rsid w:val="00CB3026"/>
    <w:rsid w:val="00CB7EB1"/>
    <w:rsid w:val="00CF0C7C"/>
    <w:rsid w:val="00D44EE1"/>
    <w:rsid w:val="00D71168"/>
    <w:rsid w:val="00D82C18"/>
    <w:rsid w:val="00D944B5"/>
    <w:rsid w:val="00D95F87"/>
    <w:rsid w:val="00DB09DC"/>
    <w:rsid w:val="00DC0837"/>
    <w:rsid w:val="00E13BE7"/>
    <w:rsid w:val="00E17E67"/>
    <w:rsid w:val="00E20E2C"/>
    <w:rsid w:val="00E44E2C"/>
    <w:rsid w:val="00E55549"/>
    <w:rsid w:val="00E7344B"/>
    <w:rsid w:val="00E95703"/>
    <w:rsid w:val="00EB5B18"/>
    <w:rsid w:val="00EE70BF"/>
    <w:rsid w:val="00F35B67"/>
    <w:rsid w:val="00F62A15"/>
    <w:rsid w:val="00F813A3"/>
    <w:rsid w:val="00F8680C"/>
    <w:rsid w:val="00FC67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C4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spacing w:line="280" w:lineRule="atLeast"/>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E20E2C"/>
    <w:rPr>
      <w:rFonts w:ascii="Verdana" w:hAnsi="Verdana"/>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C4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spacing w:line="280" w:lineRule="atLeast"/>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E20E2C"/>
    <w:rPr>
      <w:rFonts w:ascii="Verdana" w:hAnsi="Verdana"/>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133C6-8278-4424-B803-219314E00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Pages>
  <Words>574</Words>
  <Characters>3158</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admin</cp:lastModifiedBy>
  <cp:revision>5</cp:revision>
  <dcterms:created xsi:type="dcterms:W3CDTF">2018-07-23T22:22:00Z</dcterms:created>
  <dcterms:modified xsi:type="dcterms:W3CDTF">2018-08-30T00:04:00Z</dcterms:modified>
</cp:coreProperties>
</file>